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9B6064" w14:paraId="27A6A3DD" w14:textId="77777777" w:rsidTr="0004707B">
        <w:trPr>
          <w:trHeight w:val="2970"/>
        </w:trPr>
        <w:tc>
          <w:tcPr>
            <w:tcW w:w="4032" w:type="dxa"/>
            <w:vMerge w:val="restart"/>
            <w:vAlign w:val="bottom"/>
          </w:tcPr>
          <w:p w14:paraId="27A6A3A8" w14:textId="4F1A2D60" w:rsidR="009B6064" w:rsidRPr="003E444E" w:rsidRDefault="0038242F" w:rsidP="00D43C70">
            <w:pPr>
              <w:pStyle w:val="NoSpacing"/>
              <w:rPr>
                <w:rFonts w:ascii="Arial" w:hAnsi="Arial" w:cs="Arial"/>
                <w:color w:val="auto"/>
              </w:rPr>
            </w:pPr>
            <w:r w:rsidRPr="003E444E">
              <w:rPr>
                <w:rFonts w:ascii="Arial" w:hAnsi="Arial" w:cs="Arial"/>
                <w:color w:val="auto"/>
              </w:rPr>
              <w:t xml:space="preserve">If you are concerned you do not receive </w:t>
            </w:r>
            <w:r w:rsidR="009B6064" w:rsidRPr="003E444E">
              <w:rPr>
                <w:rFonts w:ascii="Arial" w:hAnsi="Arial" w:cs="Arial"/>
                <w:color w:val="auto"/>
              </w:rPr>
              <w:t xml:space="preserve">a copy of </w:t>
            </w:r>
            <w:r w:rsidR="00D960F2" w:rsidRPr="003E444E">
              <w:rPr>
                <w:rFonts w:ascii="Arial" w:hAnsi="Arial" w:cs="Arial"/>
                <w:color w:val="auto"/>
              </w:rPr>
              <w:t xml:space="preserve">your child’s </w:t>
            </w:r>
            <w:r w:rsidR="00D960F2" w:rsidRPr="000A317D">
              <w:rPr>
                <w:rFonts w:ascii="Arial" w:hAnsi="Arial" w:cs="Arial"/>
                <w:color w:val="auto"/>
              </w:rPr>
              <w:t>One Page Profile and</w:t>
            </w:r>
            <w:r w:rsidR="009B6064" w:rsidRPr="000A317D">
              <w:rPr>
                <w:rFonts w:ascii="Arial" w:hAnsi="Arial" w:cs="Arial"/>
                <w:color w:val="auto"/>
              </w:rPr>
              <w:t xml:space="preserve"> </w:t>
            </w:r>
            <w:r w:rsidR="000A317D">
              <w:rPr>
                <w:rFonts w:ascii="Arial" w:hAnsi="Arial" w:cs="Arial"/>
                <w:color w:val="auto"/>
              </w:rPr>
              <w:t>Section 5</w:t>
            </w:r>
            <w:r w:rsidR="009B6064" w:rsidRPr="003E444E">
              <w:rPr>
                <w:rFonts w:ascii="Arial" w:hAnsi="Arial" w:cs="Arial"/>
                <w:color w:val="auto"/>
              </w:rPr>
              <w:t xml:space="preserve">, please do let the class teacher or </w:t>
            </w:r>
            <w:r w:rsidR="00095CAA" w:rsidRPr="003E444E">
              <w:rPr>
                <w:rFonts w:ascii="Arial" w:hAnsi="Arial" w:cs="Arial"/>
                <w:color w:val="auto"/>
              </w:rPr>
              <w:t>Inclusion Leader</w:t>
            </w:r>
            <w:r w:rsidR="009B6064" w:rsidRPr="003E444E">
              <w:rPr>
                <w:rFonts w:ascii="Arial" w:hAnsi="Arial" w:cs="Arial"/>
                <w:color w:val="auto"/>
              </w:rPr>
              <w:t xml:space="preserve"> know.</w:t>
            </w:r>
          </w:p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9B6064" w:rsidRPr="003E444E" w14:paraId="27A6A3B7" w14:textId="77777777" w:rsidTr="008F679F">
              <w:trPr>
                <w:trHeight w:val="10800"/>
              </w:trPr>
              <w:tc>
                <w:tcPr>
                  <w:tcW w:w="4032" w:type="dxa"/>
                </w:tcPr>
                <w:p w14:paraId="27A6A3A9" w14:textId="15AA89A3" w:rsidR="009B6064" w:rsidRPr="00464864" w:rsidRDefault="009B6064" w:rsidP="00464864">
                  <w:pPr>
                    <w:pStyle w:val="Heading2"/>
                    <w:tabs>
                      <w:tab w:val="left" w:pos="2561"/>
                    </w:tabs>
                    <w:outlineLvl w:val="1"/>
                    <w:rPr>
                      <w:color w:val="0070C0"/>
                      <w:szCs w:val="36"/>
                    </w:rPr>
                  </w:pPr>
                  <w:r w:rsidRPr="00464864">
                    <w:rPr>
                      <w:color w:val="0070C0"/>
                      <w:szCs w:val="36"/>
                    </w:rPr>
                    <w:t>EHCP</w:t>
                  </w:r>
                  <w:r w:rsidR="00464864">
                    <w:rPr>
                      <w:color w:val="0070C0"/>
                      <w:szCs w:val="36"/>
                    </w:rPr>
                    <w:tab/>
                  </w:r>
                </w:p>
                <w:p w14:paraId="27A6A3AA" w14:textId="4AD32D35" w:rsidR="009B6064" w:rsidRPr="003E444E" w:rsidRDefault="009B6064" w:rsidP="00681AB3">
                  <w:pPr>
                    <w:rPr>
                      <w:rFonts w:ascii="Arial" w:hAnsi="Arial" w:cs="Arial"/>
                      <w:color w:val="auto"/>
                    </w:rPr>
                  </w:pPr>
                  <w:r w:rsidRPr="003E444E">
                    <w:rPr>
                      <w:rFonts w:ascii="Arial" w:hAnsi="Arial" w:cs="Arial"/>
                      <w:color w:val="auto"/>
                    </w:rPr>
                    <w:t>If it is felt that a child’s needs can no longer</w:t>
                  </w:r>
                  <w:r w:rsidR="00B0411B" w:rsidRPr="003E444E">
                    <w:rPr>
                      <w:rFonts w:ascii="Arial" w:hAnsi="Arial" w:cs="Arial"/>
                      <w:color w:val="auto"/>
                    </w:rPr>
                    <w:t xml:space="preserve"> be</w:t>
                  </w:r>
                  <w:r w:rsidRPr="003E444E">
                    <w:rPr>
                      <w:rFonts w:ascii="Arial" w:hAnsi="Arial" w:cs="Arial"/>
                      <w:color w:val="auto"/>
                    </w:rPr>
                    <w:t xml:space="preserve"> met at the SEND Support level, a review meeting will be held with parents</w:t>
                  </w:r>
                  <w:r w:rsidR="00095CAA" w:rsidRPr="003E444E">
                    <w:rPr>
                      <w:rFonts w:ascii="Arial" w:hAnsi="Arial" w:cs="Arial"/>
                      <w:color w:val="auto"/>
                    </w:rPr>
                    <w:t>/carers</w:t>
                  </w:r>
                  <w:r w:rsidRPr="003E444E">
                    <w:rPr>
                      <w:rFonts w:ascii="Arial" w:hAnsi="Arial" w:cs="Arial"/>
                      <w:color w:val="auto"/>
                    </w:rPr>
                    <w:t xml:space="preserve">, the class teacher and </w:t>
                  </w:r>
                  <w:r w:rsidR="00095CAA" w:rsidRPr="003E444E">
                    <w:rPr>
                      <w:rFonts w:ascii="Arial" w:hAnsi="Arial" w:cs="Arial"/>
                      <w:color w:val="auto"/>
                    </w:rPr>
                    <w:t>Inclusion Leader</w:t>
                  </w:r>
                  <w:r w:rsidRPr="003E444E">
                    <w:rPr>
                      <w:rFonts w:ascii="Arial" w:hAnsi="Arial" w:cs="Arial"/>
                      <w:color w:val="auto"/>
                    </w:rPr>
                    <w:t xml:space="preserve">.  Through the meeting it will be determined if there is a way of adapting the arrangements in place to meet the child’s need(s) or if more support is required.  </w:t>
                  </w:r>
                </w:p>
                <w:p w14:paraId="27A6A3AB" w14:textId="77777777" w:rsidR="009B6064" w:rsidRPr="003E444E" w:rsidRDefault="009B6064" w:rsidP="00681AB3">
                  <w:pPr>
                    <w:rPr>
                      <w:rFonts w:ascii="Arial" w:hAnsi="Arial" w:cs="Arial"/>
                      <w:color w:val="auto"/>
                    </w:rPr>
                  </w:pPr>
                </w:p>
                <w:p w14:paraId="27A6A3AC" w14:textId="4FFD692D" w:rsidR="009B6064" w:rsidRPr="003E444E" w:rsidRDefault="009B6064" w:rsidP="00681AB3">
                  <w:pPr>
                    <w:rPr>
                      <w:rFonts w:ascii="Arial" w:hAnsi="Arial" w:cs="Arial"/>
                      <w:color w:val="auto"/>
                    </w:rPr>
                  </w:pPr>
                  <w:r w:rsidRPr="003E444E">
                    <w:rPr>
                      <w:rFonts w:ascii="Arial" w:hAnsi="Arial" w:cs="Arial"/>
                      <w:color w:val="auto"/>
                    </w:rPr>
                    <w:t xml:space="preserve">If it is agreed that more support is required the </w:t>
                  </w:r>
                  <w:r w:rsidR="00095CAA" w:rsidRPr="003E444E">
                    <w:rPr>
                      <w:rFonts w:ascii="Arial" w:hAnsi="Arial" w:cs="Arial"/>
                      <w:color w:val="auto"/>
                    </w:rPr>
                    <w:t>Inclusion Leader</w:t>
                  </w:r>
                  <w:r w:rsidRPr="003E444E">
                    <w:rPr>
                      <w:rFonts w:ascii="Arial" w:hAnsi="Arial" w:cs="Arial"/>
                      <w:color w:val="auto"/>
                    </w:rPr>
                    <w:t xml:space="preserve"> will gather all of the evidence from </w:t>
                  </w:r>
                  <w:r w:rsidR="003E444E" w:rsidRPr="003E444E">
                    <w:rPr>
                      <w:rFonts w:ascii="Arial" w:hAnsi="Arial" w:cs="Arial"/>
                      <w:color w:val="auto"/>
                    </w:rPr>
                    <w:t xml:space="preserve">the academy </w:t>
                  </w:r>
                  <w:r w:rsidRPr="003E444E">
                    <w:rPr>
                      <w:rFonts w:ascii="Arial" w:hAnsi="Arial" w:cs="Arial"/>
                      <w:color w:val="auto"/>
                    </w:rPr>
                    <w:t>and any external agencies that may be working with the child (this should be from over at least a</w:t>
                  </w:r>
                  <w:r w:rsidR="00B0411B" w:rsidRPr="003E444E">
                    <w:rPr>
                      <w:rFonts w:ascii="Arial" w:hAnsi="Arial" w:cs="Arial"/>
                      <w:color w:val="auto"/>
                    </w:rPr>
                    <w:t xml:space="preserve"> two term period) and submit a</w:t>
                  </w:r>
                  <w:r w:rsidRPr="003E444E">
                    <w:rPr>
                      <w:rFonts w:ascii="Arial" w:hAnsi="Arial" w:cs="Arial"/>
                      <w:color w:val="auto"/>
                    </w:rPr>
                    <w:t xml:space="preserve"> request to the Local Authority to assess the child for an Education, Health and Care Plan (EHCP).  The </w:t>
                  </w:r>
                  <w:r w:rsidR="00095CAA" w:rsidRPr="003E444E">
                    <w:rPr>
                      <w:rFonts w:ascii="Arial" w:hAnsi="Arial" w:cs="Arial"/>
                      <w:color w:val="auto"/>
                    </w:rPr>
                    <w:t>Inclusion Leader</w:t>
                  </w:r>
                  <w:r w:rsidRPr="003E444E">
                    <w:rPr>
                      <w:rFonts w:ascii="Arial" w:hAnsi="Arial" w:cs="Arial"/>
                      <w:color w:val="auto"/>
                    </w:rPr>
                    <w:t xml:space="preserve"> will guide parents through this process.</w:t>
                  </w:r>
                </w:p>
                <w:p w14:paraId="27A6A3AD" w14:textId="77777777" w:rsidR="009B6064" w:rsidRPr="003E444E" w:rsidRDefault="009B6064" w:rsidP="00681AB3">
                  <w:pPr>
                    <w:rPr>
                      <w:rFonts w:ascii="Arial" w:hAnsi="Arial" w:cs="Arial"/>
                      <w:color w:val="auto"/>
                    </w:rPr>
                  </w:pPr>
                </w:p>
                <w:p w14:paraId="27A6A3AE" w14:textId="3A4BA081" w:rsidR="009B6064" w:rsidRPr="003E444E" w:rsidRDefault="009B6064" w:rsidP="001E2AE3">
                  <w:pPr>
                    <w:rPr>
                      <w:rFonts w:ascii="Arial" w:hAnsi="Arial" w:cs="Arial"/>
                      <w:color w:val="auto"/>
                      <w:highlight w:val="yellow"/>
                    </w:rPr>
                  </w:pPr>
                  <w:r w:rsidRPr="003E444E">
                    <w:rPr>
                      <w:rFonts w:ascii="Arial" w:hAnsi="Arial" w:cs="Arial"/>
                      <w:color w:val="auto"/>
                    </w:rPr>
                    <w:t xml:space="preserve">For those children that do have an EHCP, </w:t>
                  </w:r>
                  <w:r w:rsidR="00B0411B" w:rsidRPr="003E444E">
                    <w:rPr>
                      <w:rFonts w:ascii="Arial" w:hAnsi="Arial" w:cs="Arial"/>
                      <w:color w:val="auto"/>
                    </w:rPr>
                    <w:t>parents</w:t>
                  </w:r>
                  <w:r w:rsidR="003E444E" w:rsidRPr="003E444E">
                    <w:rPr>
                      <w:rFonts w:ascii="Arial" w:hAnsi="Arial" w:cs="Arial"/>
                      <w:color w:val="auto"/>
                    </w:rPr>
                    <w:t>/carers</w:t>
                  </w:r>
                  <w:r w:rsidR="00B0411B" w:rsidRPr="003E444E">
                    <w:rPr>
                      <w:rFonts w:ascii="Arial" w:hAnsi="Arial" w:cs="Arial"/>
                      <w:color w:val="auto"/>
                    </w:rPr>
                    <w:t xml:space="preserve"> will be invited to a review meeting at least annually with the class teacher, </w:t>
                  </w:r>
                  <w:r w:rsidR="00095CAA" w:rsidRPr="003E444E">
                    <w:rPr>
                      <w:rFonts w:ascii="Arial" w:hAnsi="Arial" w:cs="Arial"/>
                      <w:color w:val="auto"/>
                    </w:rPr>
                    <w:t>Inclusion Leader</w:t>
                  </w:r>
                  <w:r w:rsidR="00B0411B" w:rsidRPr="003E444E">
                    <w:rPr>
                      <w:rFonts w:ascii="Arial" w:hAnsi="Arial" w:cs="Arial"/>
                      <w:color w:val="auto"/>
                    </w:rPr>
                    <w:t xml:space="preserve"> and relevant outside agencies.  During which, </w:t>
                  </w:r>
                  <w:r w:rsidRPr="003E444E">
                    <w:rPr>
                      <w:rFonts w:ascii="Arial" w:hAnsi="Arial" w:cs="Arial"/>
                      <w:color w:val="auto"/>
                    </w:rPr>
                    <w:t xml:space="preserve">the details of the provision (type and amount of support) </w:t>
                  </w:r>
                  <w:r w:rsidR="00B0411B" w:rsidRPr="003E444E">
                    <w:rPr>
                      <w:rFonts w:ascii="Arial" w:hAnsi="Arial" w:cs="Arial"/>
                      <w:color w:val="auto"/>
                    </w:rPr>
                    <w:t>will be discussed.</w:t>
                  </w:r>
                  <w:r w:rsidRPr="003E444E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  <w:r w:rsidR="00B0411B" w:rsidRPr="003E444E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  <w:r w:rsidRPr="003E444E">
                    <w:rPr>
                      <w:rFonts w:ascii="Arial" w:hAnsi="Arial" w:cs="Arial"/>
                      <w:color w:val="auto"/>
                    </w:rPr>
                    <w:t xml:space="preserve">The outcomes of this are reported by the </w:t>
                  </w:r>
                  <w:r w:rsidR="00095CAA" w:rsidRPr="003E444E">
                    <w:rPr>
                      <w:rFonts w:ascii="Arial" w:hAnsi="Arial" w:cs="Arial"/>
                      <w:color w:val="auto"/>
                    </w:rPr>
                    <w:t>academy</w:t>
                  </w:r>
                  <w:r w:rsidRPr="003E444E">
                    <w:rPr>
                      <w:rFonts w:ascii="Arial" w:hAnsi="Arial" w:cs="Arial"/>
                      <w:color w:val="auto"/>
                    </w:rPr>
                    <w:t xml:space="preserve"> to Local Authority.  </w:t>
                  </w:r>
                </w:p>
                <w:p w14:paraId="36559D0B" w14:textId="77777777" w:rsidR="00095CAA" w:rsidRPr="003E444E" w:rsidRDefault="00095CAA" w:rsidP="001E2AE3">
                  <w:pPr>
                    <w:rPr>
                      <w:rFonts w:ascii="Arial" w:hAnsi="Arial" w:cs="Arial"/>
                      <w:color w:val="auto"/>
                    </w:rPr>
                  </w:pPr>
                </w:p>
                <w:p w14:paraId="27A6A3B2" w14:textId="4DA20E3F" w:rsidR="009B6064" w:rsidRPr="000A317D" w:rsidRDefault="009B6064" w:rsidP="00681AB3">
                  <w:pPr>
                    <w:rPr>
                      <w:rStyle w:val="Hyperlink"/>
                      <w:rFonts w:ascii="Arial" w:hAnsi="Arial" w:cs="Arial"/>
                      <w:color w:val="auto"/>
                      <w:u w:val="none"/>
                    </w:rPr>
                  </w:pPr>
                  <w:r w:rsidRPr="000A317D">
                    <w:rPr>
                      <w:rFonts w:ascii="Arial" w:hAnsi="Arial" w:cs="Arial"/>
                      <w:color w:val="auto"/>
                    </w:rPr>
                    <w:t>Further information about the Surrey’s</w:t>
                  </w:r>
                  <w:r w:rsidR="000A317D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  <w:r w:rsidRPr="000A317D">
                    <w:rPr>
                      <w:rFonts w:ascii="Arial" w:hAnsi="Arial" w:cs="Arial"/>
                      <w:color w:val="auto"/>
                    </w:rPr>
                    <w:t>EHCP p</w:t>
                  </w:r>
                  <w:r w:rsidR="00B0411B" w:rsidRPr="000A317D">
                    <w:rPr>
                      <w:rFonts w:ascii="Arial" w:hAnsi="Arial" w:cs="Arial"/>
                      <w:color w:val="auto"/>
                    </w:rPr>
                    <w:t>rocesses</w:t>
                  </w:r>
                  <w:r w:rsidR="00D960F2" w:rsidRPr="000A317D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  <w:r w:rsidRPr="000A317D">
                    <w:rPr>
                      <w:rFonts w:ascii="Arial" w:hAnsi="Arial" w:cs="Arial"/>
                      <w:color w:val="auto"/>
                    </w:rPr>
                    <w:t xml:space="preserve">can be found on </w:t>
                  </w:r>
                  <w:hyperlink r:id="rId10" w:history="1">
                    <w:r w:rsidR="003E444E" w:rsidRPr="000A317D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www.surreylocaloffer.org.uk</w:t>
                    </w:r>
                  </w:hyperlink>
                  <w:r w:rsidR="003E444E" w:rsidRPr="000A317D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="00095CAA" w:rsidRPr="000A317D">
                    <w:rPr>
                      <w:rStyle w:val="Hyperlink"/>
                      <w:color w:val="0070C0"/>
                      <w:sz w:val="16"/>
                      <w:szCs w:val="16"/>
                    </w:rPr>
                    <w:t xml:space="preserve"> </w:t>
                  </w:r>
                  <w:r w:rsidR="00095CAA" w:rsidRPr="000A317D">
                    <w:rPr>
                      <w:rStyle w:val="Hyperlink"/>
                      <w:rFonts w:ascii="Arial" w:hAnsi="Arial" w:cs="Arial"/>
                      <w:color w:val="0070C0"/>
                    </w:rPr>
                    <w:t xml:space="preserve"> </w:t>
                  </w:r>
                </w:p>
                <w:p w14:paraId="27A6A3B3" w14:textId="77777777" w:rsidR="009B6064" w:rsidRPr="003E444E" w:rsidRDefault="009B6064" w:rsidP="00F86FAF">
                  <w:pPr>
                    <w:rPr>
                      <w:rFonts w:ascii="Arial" w:hAnsi="Arial" w:cs="Arial"/>
                    </w:rPr>
                  </w:pPr>
                </w:p>
                <w:p w14:paraId="27A6A3B4" w14:textId="77777777" w:rsidR="009B6064" w:rsidRPr="003E444E" w:rsidRDefault="009B6064">
                  <w:pPr>
                    <w:pStyle w:val="BlockText"/>
                    <w:rPr>
                      <w:sz w:val="20"/>
                    </w:rPr>
                  </w:pPr>
                  <w:r w:rsidRPr="003E444E">
                    <w:rPr>
                      <w:rFonts w:ascii="Arial" w:hAnsi="Arial" w:cs="Arial"/>
                      <w:sz w:val="20"/>
                    </w:rPr>
                    <w:t>You</w:t>
                  </w:r>
                  <w:r w:rsidRPr="003E444E">
                    <w:rPr>
                      <w:sz w:val="20"/>
                    </w:rPr>
                    <w:t xml:space="preserve"> can use this clean, professional brochure just as it is or easily customize it.</w:t>
                  </w:r>
                </w:p>
                <w:p w14:paraId="27A6A3B5" w14:textId="77777777" w:rsidR="009B6064" w:rsidRPr="003E444E" w:rsidRDefault="009B6064">
                  <w:pPr>
                    <w:pStyle w:val="BlockText"/>
                    <w:rPr>
                      <w:sz w:val="20"/>
                    </w:rPr>
                  </w:pPr>
                  <w:r w:rsidRPr="003E444E">
                    <w:rPr>
                      <w:sz w:val="20"/>
                    </w:rPr>
                    <w:t xml:space="preserve">On the next page, we’ve added a few tips (like this one) to help you get started. </w:t>
                  </w:r>
                </w:p>
                <w:p w14:paraId="27A6A3B6" w14:textId="77777777" w:rsidR="009B6064" w:rsidRPr="003E444E" w:rsidRDefault="009B6064" w:rsidP="008F679F">
                  <w:pPr>
                    <w:pStyle w:val="BlockText"/>
                    <w:rPr>
                      <w:sz w:val="20"/>
                    </w:rPr>
                  </w:pPr>
                  <w:r w:rsidRPr="003E444E">
                    <w:rPr>
                      <w:sz w:val="20"/>
                    </w:rPr>
                    <w:t>(By the way, to replace the logo or a photo with your own, just right-click it and then choose Change Picture.)</w:t>
                  </w:r>
                </w:p>
              </w:tc>
            </w:tr>
          </w:tbl>
          <w:p w14:paraId="27A6A3B8" w14:textId="77777777" w:rsidR="009B6064" w:rsidRPr="003E444E" w:rsidRDefault="009B6064">
            <w:pPr>
              <w:spacing w:after="160" w:line="259" w:lineRule="auto"/>
            </w:pPr>
          </w:p>
        </w:tc>
        <w:tc>
          <w:tcPr>
            <w:tcW w:w="576" w:type="dxa"/>
            <w:vMerge w:val="restart"/>
            <w:vAlign w:val="bottom"/>
          </w:tcPr>
          <w:p w14:paraId="27A6A3B9" w14:textId="77777777" w:rsidR="009B6064" w:rsidRDefault="009B6064">
            <w:pPr>
              <w:spacing w:after="160" w:line="259" w:lineRule="auto"/>
            </w:pPr>
          </w:p>
        </w:tc>
        <w:tc>
          <w:tcPr>
            <w:tcW w:w="576" w:type="dxa"/>
            <w:vMerge w:val="restart"/>
          </w:tcPr>
          <w:p w14:paraId="27A6A3BA" w14:textId="77777777" w:rsidR="009B6064" w:rsidRDefault="009B6064">
            <w:pPr>
              <w:spacing w:after="160" w:line="259" w:lineRule="auto"/>
            </w:pPr>
          </w:p>
        </w:tc>
        <w:tc>
          <w:tcPr>
            <w:tcW w:w="4176" w:type="dxa"/>
          </w:tcPr>
          <w:p w14:paraId="27A6A3BB" w14:textId="77777777" w:rsidR="009B6064" w:rsidRPr="00464864" w:rsidRDefault="009B6064" w:rsidP="003769E4">
            <w:pPr>
              <w:pStyle w:val="Heading2"/>
              <w:rPr>
                <w:color w:val="0070C0"/>
              </w:rPr>
            </w:pPr>
            <w:r w:rsidRPr="00464864">
              <w:rPr>
                <w:color w:val="0070C0"/>
              </w:rPr>
              <w:t>Outside Agencies</w:t>
            </w:r>
          </w:p>
          <w:p w14:paraId="27A6A3BC" w14:textId="77777777" w:rsidR="009B6064" w:rsidRDefault="009B6064" w:rsidP="001E2AE3">
            <w:pPr>
              <w:pStyle w:val="NoSpacing"/>
              <w:rPr>
                <w:rFonts w:ascii="Arial" w:hAnsi="Arial" w:cs="Arial"/>
                <w:color w:val="auto"/>
              </w:rPr>
            </w:pPr>
            <w:r w:rsidRPr="001E2AE3">
              <w:rPr>
                <w:rFonts w:ascii="Arial" w:hAnsi="Arial" w:cs="Arial"/>
                <w:color w:val="auto"/>
              </w:rPr>
              <w:t xml:space="preserve">We work closely with a range of outside agencies that support some of </w:t>
            </w:r>
            <w:r w:rsidR="00BF382D" w:rsidRPr="001E2AE3">
              <w:rPr>
                <w:rFonts w:ascii="Arial" w:hAnsi="Arial" w:cs="Arial"/>
                <w:color w:val="auto"/>
              </w:rPr>
              <w:t>our</w:t>
            </w:r>
            <w:r w:rsidRPr="001E2AE3">
              <w:rPr>
                <w:rFonts w:ascii="Arial" w:hAnsi="Arial" w:cs="Arial"/>
                <w:color w:val="auto"/>
              </w:rPr>
              <w:t xml:space="preserve"> children identified with SEND.  These include</w:t>
            </w:r>
            <w:r>
              <w:rPr>
                <w:rFonts w:ascii="Arial" w:hAnsi="Arial" w:cs="Arial"/>
                <w:color w:val="auto"/>
              </w:rPr>
              <w:t>:</w:t>
            </w:r>
            <w:r w:rsidRPr="001E2AE3">
              <w:rPr>
                <w:rFonts w:ascii="Arial" w:hAnsi="Arial" w:cs="Arial"/>
                <w:color w:val="auto"/>
              </w:rPr>
              <w:t xml:space="preserve"> </w:t>
            </w:r>
          </w:p>
          <w:p w14:paraId="17720B28" w14:textId="6C2E0B2D" w:rsidR="00095CAA" w:rsidRDefault="00095CAA" w:rsidP="009B6064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Kite Inclusion Team</w:t>
            </w:r>
          </w:p>
          <w:p w14:paraId="27A6A3BD" w14:textId="0D7688FD" w:rsidR="009B6064" w:rsidRDefault="009B6064" w:rsidP="009B6064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1E2AE3">
              <w:rPr>
                <w:rFonts w:ascii="Arial" w:hAnsi="Arial" w:cs="Arial"/>
                <w:color w:val="auto"/>
              </w:rPr>
              <w:t xml:space="preserve">Educational Psychologists (EP), </w:t>
            </w:r>
          </w:p>
          <w:p w14:paraId="27A6A3BE" w14:textId="77777777" w:rsidR="00B0411B" w:rsidRDefault="009B6064" w:rsidP="009B6064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1E2AE3">
              <w:rPr>
                <w:rFonts w:ascii="Arial" w:hAnsi="Arial" w:cs="Arial"/>
                <w:color w:val="auto"/>
              </w:rPr>
              <w:t>Speech and Language Therapy (SALT)</w:t>
            </w:r>
            <w:r w:rsidR="00B0411B">
              <w:rPr>
                <w:rFonts w:ascii="Arial" w:hAnsi="Arial" w:cs="Arial"/>
                <w:color w:val="auto"/>
              </w:rPr>
              <w:t>,</w:t>
            </w:r>
          </w:p>
          <w:p w14:paraId="27A6A3BF" w14:textId="77777777" w:rsidR="009B6064" w:rsidRDefault="009B6064" w:rsidP="009B6064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1E2AE3">
              <w:rPr>
                <w:rFonts w:ascii="Arial" w:hAnsi="Arial" w:cs="Arial"/>
                <w:color w:val="auto"/>
              </w:rPr>
              <w:t>Occupational Therapy (OT)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27A6A3C0" w14:textId="60682D4B" w:rsidR="009B6064" w:rsidRPr="000A317D" w:rsidRDefault="003E444E" w:rsidP="003E444E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0A317D">
              <w:rPr>
                <w:rFonts w:ascii="Arial" w:hAnsi="Arial" w:cs="Arial"/>
                <w:color w:val="auto"/>
              </w:rPr>
              <w:t>Specialist Teachers for Inclusive Practice</w:t>
            </w:r>
          </w:p>
          <w:p w14:paraId="27A6A3C1" w14:textId="77777777" w:rsidR="009B6064" w:rsidRDefault="009B6064" w:rsidP="009B6064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Child and Adolescent Mental Health Service (CAMHS) practitioners</w:t>
            </w:r>
          </w:p>
          <w:p w14:paraId="27A6A3C2" w14:textId="77777777" w:rsidR="00B85A4C" w:rsidRDefault="00B85A4C" w:rsidP="00B85A4C">
            <w:pPr>
              <w:pStyle w:val="NoSpacing"/>
              <w:rPr>
                <w:rFonts w:ascii="Arial" w:hAnsi="Arial" w:cs="Arial"/>
                <w:color w:val="auto"/>
              </w:rPr>
            </w:pPr>
          </w:p>
          <w:p w14:paraId="27A6A3C3" w14:textId="04A347DF" w:rsidR="00B85A4C" w:rsidRDefault="00B85A4C" w:rsidP="00B85A4C">
            <w:pPr>
              <w:pStyle w:val="NoSpacing"/>
              <w:rPr>
                <w:rFonts w:ascii="Arial" w:hAnsi="Arial" w:cs="Arial"/>
                <w:color w:val="auto"/>
              </w:rPr>
            </w:pPr>
            <w:r w:rsidRPr="000A317D">
              <w:rPr>
                <w:rFonts w:ascii="Arial" w:hAnsi="Arial" w:cs="Arial"/>
                <w:color w:val="auto"/>
              </w:rPr>
              <w:t xml:space="preserve">When outside agencies are involved in supporting a child you will be notified via letter or </w:t>
            </w:r>
            <w:r w:rsidR="000A317D" w:rsidRPr="000A317D">
              <w:rPr>
                <w:rFonts w:ascii="Arial" w:hAnsi="Arial" w:cs="Arial"/>
                <w:color w:val="auto"/>
              </w:rPr>
              <w:t>email</w:t>
            </w:r>
            <w:r w:rsidRPr="000A317D">
              <w:rPr>
                <w:rFonts w:ascii="Arial" w:hAnsi="Arial" w:cs="Arial"/>
                <w:color w:val="auto"/>
              </w:rPr>
              <w:t>l prior to their visit and a copy of any written report will be shared with you.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27A6A3C4" w14:textId="77777777" w:rsidR="009B6064" w:rsidRPr="00464864" w:rsidRDefault="00B0411B" w:rsidP="00B85A4C">
            <w:pPr>
              <w:pStyle w:val="Heading2"/>
              <w:rPr>
                <w:rFonts w:ascii="Arial" w:hAnsi="Arial" w:cs="Arial"/>
                <w:color w:val="0070C0"/>
                <w:szCs w:val="36"/>
              </w:rPr>
            </w:pPr>
            <w:r w:rsidRPr="00464864">
              <w:rPr>
                <w:color w:val="0070C0"/>
                <w:szCs w:val="36"/>
              </w:rPr>
              <w:t>If</w:t>
            </w:r>
            <w:r w:rsidR="009B6064" w:rsidRPr="00464864">
              <w:rPr>
                <w:color w:val="0070C0"/>
                <w:szCs w:val="36"/>
              </w:rPr>
              <w:t xml:space="preserve"> you are concerned</w:t>
            </w:r>
          </w:p>
          <w:p w14:paraId="27A6A3C5" w14:textId="3FD50D5F" w:rsidR="0004707B" w:rsidRDefault="009B6064" w:rsidP="0004707B">
            <w:pPr>
              <w:pStyle w:val="NoSpacing"/>
              <w:rPr>
                <w:rFonts w:ascii="Arial" w:hAnsi="Arial" w:cs="Arial"/>
                <w:color w:val="auto"/>
              </w:rPr>
            </w:pPr>
            <w:r w:rsidRPr="0004707B">
              <w:rPr>
                <w:rFonts w:ascii="Arial" w:hAnsi="Arial" w:cs="Arial"/>
                <w:color w:val="auto"/>
              </w:rPr>
              <w:t>In the first instance, please do speak to your child’s class teacher.</w:t>
            </w:r>
            <w:r w:rsidR="000A317D">
              <w:rPr>
                <w:rFonts w:ascii="Arial" w:hAnsi="Arial" w:cs="Arial"/>
                <w:color w:val="auto"/>
              </w:rPr>
              <w:t xml:space="preserve"> You may also wish to speak to The Inclusion Leader. Please email senco@grove.kite.academy.</w:t>
            </w:r>
          </w:p>
          <w:p w14:paraId="27A6A3C6" w14:textId="77777777" w:rsidR="00B0411B" w:rsidRPr="0004707B" w:rsidRDefault="00B0411B" w:rsidP="0004707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" w:type="dxa"/>
            <w:vMerge w:val="restart"/>
          </w:tcPr>
          <w:p w14:paraId="27A6A3C7" w14:textId="77777777" w:rsidR="009B6064" w:rsidRDefault="009B6064">
            <w:pPr>
              <w:spacing w:after="160" w:line="259" w:lineRule="auto"/>
            </w:pPr>
          </w:p>
        </w:tc>
        <w:tc>
          <w:tcPr>
            <w:tcW w:w="576" w:type="dxa"/>
            <w:vMerge w:val="restart"/>
          </w:tcPr>
          <w:p w14:paraId="27A6A3C8" w14:textId="77777777" w:rsidR="009B6064" w:rsidRDefault="009B6064">
            <w:pPr>
              <w:spacing w:after="160" w:line="259" w:lineRule="auto"/>
            </w:pPr>
          </w:p>
        </w:tc>
        <w:tc>
          <w:tcPr>
            <w:tcW w:w="4176" w:type="dxa"/>
            <w:vMerge w:val="restart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9B6064" w14:paraId="27A6A3CA" w14:textId="77777777" w:rsidTr="00B3530C">
              <w:trPr>
                <w:trHeight w:hRule="exact" w:val="4962"/>
              </w:trPr>
              <w:tc>
                <w:tcPr>
                  <w:tcW w:w="5000" w:type="pct"/>
                  <w:tcBorders>
                    <w:bottom w:val="single" w:sz="12" w:space="0" w:color="4A66AC" w:themeColor="accent1"/>
                  </w:tcBorders>
                  <w:vAlign w:val="bottom"/>
                </w:tcPr>
                <w:p w14:paraId="27A6A3C9" w14:textId="77777777" w:rsidR="009B6064" w:rsidRPr="00464864" w:rsidRDefault="009B6064" w:rsidP="004778B6">
                  <w:pPr>
                    <w:pStyle w:val="Title"/>
                    <w:rPr>
                      <w:color w:val="0070C0"/>
                    </w:rPr>
                  </w:pPr>
                  <w:r w:rsidRPr="00464864">
                    <w:rPr>
                      <w:b/>
                      <w:color w:val="0070C0"/>
                    </w:rPr>
                    <w:t>Quick Guide</w:t>
                  </w:r>
                  <w:r w:rsidRPr="00464864">
                    <w:rPr>
                      <w:color w:val="0070C0"/>
                    </w:rPr>
                    <w:t xml:space="preserve"> – </w:t>
                  </w:r>
                  <w:r w:rsidRPr="00464864">
                    <w:rPr>
                      <w:color w:val="0070C0"/>
                      <w:sz w:val="60"/>
                      <w:szCs w:val="60"/>
                    </w:rPr>
                    <w:t>Special Educational Needs &amp; Disability</w:t>
                  </w:r>
                  <w:r w:rsidRPr="00464864">
                    <w:rPr>
                      <w:color w:val="0070C0"/>
                      <w:sz w:val="68"/>
                      <w:szCs w:val="68"/>
                    </w:rPr>
                    <w:t xml:space="preserve"> </w:t>
                  </w:r>
                  <w:r w:rsidRPr="00464864">
                    <w:rPr>
                      <w:color w:val="0070C0"/>
                      <w:sz w:val="60"/>
                      <w:szCs w:val="60"/>
                    </w:rPr>
                    <w:t>(SEND)</w:t>
                  </w:r>
                </w:p>
              </w:tc>
            </w:tr>
            <w:tr w:rsidR="009B6064" w14:paraId="27A6A3D5" w14:textId="77777777" w:rsidTr="00190CEF">
              <w:trPr>
                <w:trHeight w:hRule="exact" w:val="2999"/>
              </w:trPr>
              <w:tc>
                <w:tcPr>
                  <w:tcW w:w="5000" w:type="pct"/>
                  <w:tcBorders>
                    <w:top w:val="single" w:sz="12" w:space="0" w:color="4A66AC" w:themeColor="accent1"/>
                  </w:tcBorders>
                </w:tcPr>
                <w:p w14:paraId="27A6A3CB" w14:textId="77777777" w:rsidR="009B6064" w:rsidRPr="000A317D" w:rsidRDefault="009B6064" w:rsidP="00AE513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27A6A3CC" w14:textId="308380A5" w:rsidR="009B6064" w:rsidRPr="000A317D" w:rsidRDefault="009B6064" w:rsidP="00190CEF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0A317D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This is a quick guide to the Special Educational Needs and Disability provision in our </w:t>
                  </w:r>
                  <w:r w:rsidR="00095CAA" w:rsidRPr="000A317D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academy</w:t>
                  </w:r>
                  <w:r w:rsidRPr="000A317D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14:paraId="27A6A3CD" w14:textId="77777777" w:rsidR="009B6064" w:rsidRPr="000A317D" w:rsidRDefault="009B6064" w:rsidP="00190CEF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14:paraId="27A6A3CE" w14:textId="2B496942" w:rsidR="009B6064" w:rsidRPr="000A317D" w:rsidRDefault="00095CAA" w:rsidP="00190CEF">
                  <w:pPr>
                    <w:pStyle w:val="NoSpacing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0A317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Inclusion Leader </w:t>
                  </w:r>
                  <w:r w:rsidR="009B6064" w:rsidRPr="000A317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Name</w:t>
                  </w:r>
                  <w:r w:rsidR="009B6064" w:rsidRPr="000A317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: </w:t>
                  </w:r>
                  <w:r w:rsidR="000A317D" w:rsidRPr="000A317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Amy Batalli</w:t>
                  </w:r>
                  <w:r w:rsidR="009B6064" w:rsidRPr="000A317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14:paraId="27A6A3D0" w14:textId="77F9313F" w:rsidR="009B6064" w:rsidRDefault="009B6064" w:rsidP="000A317D">
                  <w:pPr>
                    <w:pStyle w:val="NoSpacing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0A317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Contact details</w:t>
                  </w:r>
                  <w:r w:rsidRPr="000A317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: </w:t>
                  </w:r>
                  <w:r w:rsidR="000A317D" w:rsidRPr="000A317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senco@</w:t>
                  </w:r>
                  <w:r w:rsidR="000A317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g</w:t>
                  </w:r>
                  <w:r w:rsidR="000A317D" w:rsidRPr="000A317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rove.kite.academy</w:t>
                  </w:r>
                  <w:r w:rsidRPr="000A317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14:paraId="602B231E" w14:textId="71EF2B76" w:rsidR="000A317D" w:rsidRPr="000A317D" w:rsidRDefault="000A317D" w:rsidP="000A317D">
                  <w:pPr>
                    <w:pStyle w:val="NoSpacing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14:paraId="27A6A3D1" w14:textId="77777777" w:rsidR="009B6064" w:rsidRPr="000A317D" w:rsidRDefault="009B6064" w:rsidP="00190CEF">
                  <w:pPr>
                    <w:pStyle w:val="NoSpacing"/>
                    <w:rPr>
                      <w:rFonts w:ascii="Arial" w:hAnsi="Arial" w:cs="Arial"/>
                      <w:color w:val="auto"/>
                    </w:rPr>
                  </w:pPr>
                  <w:r w:rsidRPr="000A317D">
                    <w:rPr>
                      <w:rFonts w:ascii="Arial" w:hAnsi="Arial" w:cs="Arial"/>
                      <w:color w:val="auto"/>
                    </w:rPr>
                    <w:t>(available Monday-Wednesday)</w:t>
                  </w:r>
                </w:p>
                <w:p w14:paraId="27A6A3D2" w14:textId="77777777" w:rsidR="009B6064" w:rsidRPr="000A317D" w:rsidRDefault="009B6064" w:rsidP="00190CEF">
                  <w:pPr>
                    <w:pStyle w:val="NoSpacing"/>
                    <w:rPr>
                      <w:rFonts w:ascii="Arial" w:hAnsi="Arial" w:cs="Arial"/>
                      <w:color w:val="auto"/>
                    </w:rPr>
                  </w:pPr>
                </w:p>
                <w:p w14:paraId="27A6A3D3" w14:textId="77777777" w:rsidR="009B6064" w:rsidRPr="000A317D" w:rsidRDefault="009B6064" w:rsidP="00190CEF">
                  <w:pPr>
                    <w:pStyle w:val="NoSpacing"/>
                    <w:rPr>
                      <w:rFonts w:ascii="Arial" w:hAnsi="Arial" w:cs="Arial"/>
                      <w:color w:val="auto"/>
                    </w:rPr>
                  </w:pPr>
                </w:p>
                <w:p w14:paraId="27A6A3D4" w14:textId="77777777" w:rsidR="009B6064" w:rsidRPr="000A317D" w:rsidRDefault="009B6064" w:rsidP="00190CE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9B6064" w14:paraId="27A6A3D9" w14:textId="77777777" w:rsidTr="00190CEF">
              <w:trPr>
                <w:trHeight w:hRule="exact" w:val="3456"/>
              </w:trPr>
              <w:tc>
                <w:tcPr>
                  <w:tcW w:w="5000" w:type="pct"/>
                </w:tcPr>
                <w:p w14:paraId="27A6A3D6" w14:textId="3553ACA4" w:rsidR="009B6064" w:rsidRDefault="000A317D" w:rsidP="00095CAA">
                  <w:pPr>
                    <w:spacing w:after="160" w:line="264" w:lineRule="auto"/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8240" behindDoc="1" locked="0" layoutInCell="1" allowOverlap="1" wp14:anchorId="0A12EA69" wp14:editId="5DC32F1C">
                        <wp:simplePos x="0" y="0"/>
                        <wp:positionH relativeFrom="column">
                          <wp:posOffset>830580</wp:posOffset>
                        </wp:positionH>
                        <wp:positionV relativeFrom="paragraph">
                          <wp:posOffset>30480</wp:posOffset>
                        </wp:positionV>
                        <wp:extent cx="994967" cy="893307"/>
                        <wp:effectExtent l="0" t="0" r="0" b="2540"/>
                        <wp:wrapTight wrapText="bothSides">
                          <wp:wrapPolygon edited="0">
                            <wp:start x="0" y="0"/>
                            <wp:lineTo x="0" y="21201"/>
                            <wp:lineTo x="21103" y="21201"/>
                            <wp:lineTo x="21103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4967" cy="893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7673081" w14:textId="3EFAC490" w:rsidR="000A317D" w:rsidRDefault="000A317D" w:rsidP="0038242F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14:paraId="04C07A86" w14:textId="77777777" w:rsidR="000A317D" w:rsidRDefault="000A317D" w:rsidP="0038242F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14:paraId="2EE301F2" w14:textId="77777777" w:rsidR="000A317D" w:rsidRDefault="000A317D" w:rsidP="0038242F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14:paraId="7FC76E6C" w14:textId="42BFB354" w:rsidR="000A317D" w:rsidRDefault="000A317D" w:rsidP="000A317D">
                  <w:pPr>
                    <w:pStyle w:val="NoSpacing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14:paraId="27A6A3D7" w14:textId="110B7656" w:rsidR="009B6064" w:rsidRPr="0038242F" w:rsidRDefault="00095CAA" w:rsidP="0038242F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20</w:t>
                  </w:r>
                  <w:r w:rsidR="003E444E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20</w:t>
                  </w: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- 202</w:t>
                  </w:r>
                  <w:r w:rsidR="003E444E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1</w:t>
                  </w:r>
                </w:p>
                <w:p w14:paraId="27A6A3D8" w14:textId="0F1ACC20" w:rsidR="0038242F" w:rsidRPr="0038242F" w:rsidRDefault="0038242F" w:rsidP="0038242F">
                  <w:pPr>
                    <w:spacing w:after="160" w:line="264" w:lineRule="auto"/>
                    <w:jc w:val="center"/>
                    <w:rPr>
                      <w:rFonts w:ascii="Arial" w:hAnsi="Arial" w:cs="Arial"/>
                    </w:rPr>
                  </w:pPr>
                  <w:r w:rsidRPr="0038242F">
                    <w:rPr>
                      <w:rFonts w:ascii="Arial" w:hAnsi="Arial" w:cs="Arial"/>
                      <w:color w:val="auto"/>
                    </w:rPr>
                    <w:t xml:space="preserve">Updated </w:t>
                  </w:r>
                  <w:r w:rsidR="003E444E">
                    <w:rPr>
                      <w:rFonts w:ascii="Arial" w:hAnsi="Arial" w:cs="Arial"/>
                      <w:color w:val="auto"/>
                    </w:rPr>
                    <w:t>October 2020</w:t>
                  </w:r>
                </w:p>
              </w:tc>
            </w:tr>
            <w:tr w:rsidR="009B6064" w14:paraId="27A6A3DB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A66AC" w:themeFill="accent1"/>
                </w:tcPr>
                <w:p w14:paraId="27A6A3DA" w14:textId="77777777" w:rsidR="009B6064" w:rsidRDefault="009B6064">
                  <w:pPr>
                    <w:spacing w:after="200" w:line="264" w:lineRule="auto"/>
                  </w:pPr>
                </w:p>
              </w:tc>
            </w:tr>
          </w:tbl>
          <w:p w14:paraId="27A6A3DC" w14:textId="77777777" w:rsidR="009B6064" w:rsidRDefault="009B6064">
            <w:pPr>
              <w:spacing w:after="160" w:line="259" w:lineRule="auto"/>
            </w:pPr>
          </w:p>
        </w:tc>
      </w:tr>
      <w:tr w:rsidR="001E2AE3" w14:paraId="27A6A3EA" w14:textId="77777777" w:rsidTr="00464864">
        <w:trPr>
          <w:trHeight w:hRule="exact" w:val="3260"/>
        </w:trPr>
        <w:tc>
          <w:tcPr>
            <w:tcW w:w="4032" w:type="dxa"/>
            <w:vMerge/>
            <w:vAlign w:val="bottom"/>
          </w:tcPr>
          <w:p w14:paraId="27A6A3DE" w14:textId="77777777" w:rsidR="001E2AE3" w:rsidRPr="001E2AE3" w:rsidRDefault="001E2AE3" w:rsidP="00D43C70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  <w:tc>
          <w:tcPr>
            <w:tcW w:w="576" w:type="dxa"/>
            <w:vMerge/>
            <w:vAlign w:val="bottom"/>
          </w:tcPr>
          <w:p w14:paraId="27A6A3DF" w14:textId="77777777" w:rsidR="001E2AE3" w:rsidRDefault="001E2AE3">
            <w:pPr>
              <w:spacing w:after="160" w:line="259" w:lineRule="auto"/>
            </w:pPr>
          </w:p>
        </w:tc>
        <w:tc>
          <w:tcPr>
            <w:tcW w:w="576" w:type="dxa"/>
            <w:vMerge/>
          </w:tcPr>
          <w:p w14:paraId="27A6A3E0" w14:textId="77777777" w:rsidR="001E2AE3" w:rsidRDefault="001E2AE3">
            <w:pPr>
              <w:spacing w:after="160" w:line="259" w:lineRule="auto"/>
            </w:pPr>
          </w:p>
        </w:tc>
        <w:tc>
          <w:tcPr>
            <w:tcW w:w="4176" w:type="dxa"/>
            <w:shd w:val="clear" w:color="auto" w:fill="0070C0"/>
          </w:tcPr>
          <w:p w14:paraId="27A6A3E1" w14:textId="77777777" w:rsidR="009B6064" w:rsidRPr="001F6231" w:rsidRDefault="009B6064" w:rsidP="009B6064">
            <w:pPr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1F6231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 xml:space="preserve">Further information </w:t>
            </w:r>
          </w:p>
          <w:p w14:paraId="27A6A3E3" w14:textId="782487E2" w:rsidR="009B6064" w:rsidRDefault="009B6064" w:rsidP="00095CAA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9B6064">
              <w:rPr>
                <w:rFonts w:ascii="Arial" w:hAnsi="Arial" w:cs="Arial"/>
                <w:color w:val="FFFFFF" w:themeColor="background1"/>
              </w:rPr>
              <w:t xml:space="preserve">Please visit the school website for further information about SEND at </w:t>
            </w:r>
            <w:r w:rsidR="000A317D">
              <w:rPr>
                <w:rFonts w:ascii="Arial" w:hAnsi="Arial" w:cs="Arial"/>
                <w:color w:val="FFFFFF" w:themeColor="background1"/>
              </w:rPr>
              <w:t>www.grove.kite.academy</w:t>
            </w:r>
          </w:p>
          <w:p w14:paraId="0025CE3D" w14:textId="4565A1DF" w:rsidR="00095CAA" w:rsidRDefault="00095CAA" w:rsidP="00095CAA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</w:p>
          <w:p w14:paraId="27A6A3E5" w14:textId="5E2D632A" w:rsidR="009B6064" w:rsidRDefault="009B6064" w:rsidP="009B6064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9B6064">
              <w:rPr>
                <w:rFonts w:ascii="Arial" w:hAnsi="Arial" w:cs="Arial"/>
                <w:color w:val="FFFFFF" w:themeColor="background1"/>
              </w:rPr>
              <w:t>Further information about the SEND provision with</w:t>
            </w:r>
            <w:r w:rsidR="00D960F2">
              <w:rPr>
                <w:rFonts w:ascii="Arial" w:hAnsi="Arial" w:cs="Arial"/>
                <w:color w:val="FFFFFF" w:themeColor="background1"/>
              </w:rPr>
              <w:t>in</w:t>
            </w:r>
            <w:r w:rsidRPr="009B6064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0A317D">
              <w:rPr>
                <w:rFonts w:ascii="Arial" w:hAnsi="Arial" w:cs="Arial"/>
                <w:color w:val="FFFFFF" w:themeColor="background1"/>
              </w:rPr>
              <w:t>Surrey</w:t>
            </w:r>
            <w:r w:rsidRPr="009B6064">
              <w:rPr>
                <w:rFonts w:ascii="Arial" w:hAnsi="Arial" w:cs="Arial"/>
                <w:color w:val="FFFFFF" w:themeColor="background1"/>
              </w:rPr>
              <w:t xml:space="preserve"> can be found on the Local Offer </w:t>
            </w:r>
            <w:r w:rsidR="00D960F2">
              <w:rPr>
                <w:rFonts w:ascii="Arial" w:hAnsi="Arial" w:cs="Arial"/>
                <w:color w:val="FFFFFF" w:themeColor="background1"/>
              </w:rPr>
              <w:t>website</w:t>
            </w:r>
          </w:p>
          <w:p w14:paraId="7C71F4C0" w14:textId="02D8DA2F" w:rsidR="009B6064" w:rsidRPr="000A317D" w:rsidRDefault="000A317D" w:rsidP="009B6064">
            <w:pPr>
              <w:pStyle w:val="NoSpacing"/>
              <w:jc w:val="center"/>
              <w:rPr>
                <w:rStyle w:val="Hyperlink"/>
                <w:rFonts w:ascii="Arial" w:hAnsi="Arial" w:cs="Arial"/>
                <w:color w:val="FFFFFF" w:themeColor="background1"/>
              </w:rPr>
            </w:pPr>
            <w:hyperlink r:id="rId12" w:history="1"/>
            <w:hyperlink r:id="rId13" w:history="1">
              <w:r w:rsidR="00464864" w:rsidRPr="000A317D">
                <w:rPr>
                  <w:rStyle w:val="Hyperlink"/>
                  <w:rFonts w:ascii="Arial" w:hAnsi="Arial" w:cs="Arial"/>
                  <w:color w:val="FFFFFF" w:themeColor="background1"/>
                </w:rPr>
                <w:t>www.surreylocaloffer.org.uk</w:t>
              </w:r>
            </w:hyperlink>
          </w:p>
          <w:p w14:paraId="27A6A3E6" w14:textId="0E422FCE" w:rsidR="00464864" w:rsidRPr="00464864" w:rsidRDefault="00464864" w:rsidP="009B6064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6" w:type="dxa"/>
            <w:vMerge/>
          </w:tcPr>
          <w:p w14:paraId="27A6A3E7" w14:textId="77777777" w:rsidR="001E2AE3" w:rsidRDefault="001E2AE3">
            <w:pPr>
              <w:spacing w:after="160" w:line="259" w:lineRule="auto"/>
            </w:pPr>
          </w:p>
        </w:tc>
        <w:tc>
          <w:tcPr>
            <w:tcW w:w="576" w:type="dxa"/>
            <w:vMerge/>
          </w:tcPr>
          <w:p w14:paraId="27A6A3E8" w14:textId="77777777" w:rsidR="001E2AE3" w:rsidRDefault="001E2AE3">
            <w:pPr>
              <w:spacing w:after="160" w:line="259" w:lineRule="auto"/>
            </w:pPr>
          </w:p>
        </w:tc>
        <w:tc>
          <w:tcPr>
            <w:tcW w:w="4176" w:type="dxa"/>
            <w:vMerge/>
          </w:tcPr>
          <w:p w14:paraId="27A6A3E9" w14:textId="77777777" w:rsidR="001E2AE3" w:rsidRPr="0066378C" w:rsidRDefault="001E2AE3" w:rsidP="004778B6">
            <w:pPr>
              <w:pStyle w:val="Title"/>
              <w:rPr>
                <w:b/>
              </w:rPr>
            </w:pPr>
          </w:p>
        </w:tc>
      </w:tr>
    </w:tbl>
    <w:p w14:paraId="27A6A3EB" w14:textId="77777777" w:rsidR="0078584B" w:rsidRDefault="0078584B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78584B" w14:paraId="27A6A430" w14:textId="77777777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8584B" w14:paraId="27A6A3EE" w14:textId="77777777" w:rsidTr="00190CEF">
              <w:trPr>
                <w:trHeight w:hRule="exact" w:val="2552"/>
              </w:trPr>
              <w:tc>
                <w:tcPr>
                  <w:tcW w:w="4176" w:type="dxa"/>
                </w:tcPr>
                <w:p w14:paraId="27A6A3EC" w14:textId="2BAAF9B2" w:rsidR="00190CEF" w:rsidRDefault="000A317D" w:rsidP="00190CEF">
                  <w:pPr>
                    <w:spacing w:after="200" w:line="264" w:lineRule="auto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lastRenderedPageBreak/>
                    <w:drawing>
                      <wp:anchor distT="0" distB="0" distL="114300" distR="114300" simplePos="0" relativeHeight="251659264" behindDoc="1" locked="0" layoutInCell="1" allowOverlap="1" wp14:anchorId="15551621" wp14:editId="6FC0EA1A">
                        <wp:simplePos x="0" y="0"/>
                        <wp:positionH relativeFrom="column">
                          <wp:posOffset>563880</wp:posOffset>
                        </wp:positionH>
                        <wp:positionV relativeFrom="paragraph">
                          <wp:posOffset>1905</wp:posOffset>
                        </wp:positionV>
                        <wp:extent cx="1620520" cy="162052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29"/>
                            <wp:lineTo x="21329" y="21329"/>
                            <wp:lineTo x="21329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nclusion team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520" cy="1620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7A6A3ED" w14:textId="77777777" w:rsidR="0078584B" w:rsidRDefault="0078584B" w:rsidP="00190CEF">
                  <w:pPr>
                    <w:spacing w:after="200" w:line="264" w:lineRule="auto"/>
                  </w:pPr>
                </w:p>
              </w:tc>
            </w:tr>
            <w:tr w:rsidR="001F6231" w14:paraId="27A6A3FC" w14:textId="77777777" w:rsidTr="00FA6047">
              <w:trPr>
                <w:trHeight w:hRule="exact" w:val="8223"/>
              </w:trPr>
              <w:tc>
                <w:tcPr>
                  <w:tcW w:w="4176" w:type="dxa"/>
                </w:tcPr>
                <w:p w14:paraId="27A6A3EF" w14:textId="77777777" w:rsidR="001F6231" w:rsidRPr="00464864" w:rsidRDefault="00B3530C" w:rsidP="001F6231">
                  <w:pPr>
                    <w:pStyle w:val="Heading2"/>
                    <w:spacing w:before="180"/>
                    <w:outlineLvl w:val="1"/>
                    <w:rPr>
                      <w:color w:val="0070C0"/>
                    </w:rPr>
                  </w:pPr>
                  <w:r w:rsidRPr="00464864">
                    <w:rPr>
                      <w:color w:val="0070C0"/>
                    </w:rPr>
                    <w:t>What is SEND</w:t>
                  </w:r>
                  <w:r w:rsidR="004C7C62" w:rsidRPr="00464864">
                    <w:rPr>
                      <w:rFonts w:ascii="Arial" w:hAnsi="Arial" w:cs="Arial"/>
                      <w:color w:val="0070C0"/>
                      <w:lang w:val="en-GB"/>
                    </w:rPr>
                    <w:t>?</w:t>
                  </w:r>
                </w:p>
                <w:p w14:paraId="27A6A3F0" w14:textId="7B8E6463" w:rsidR="004C7C62" w:rsidRPr="001E2AE3" w:rsidRDefault="0061543C" w:rsidP="004C7C62">
                  <w:pPr>
                    <w:pStyle w:val="NoSpacing"/>
                    <w:rPr>
                      <w:rFonts w:ascii="Arial" w:hAnsi="Arial" w:cs="Arial"/>
                      <w:color w:val="auto"/>
                    </w:rPr>
                  </w:pPr>
                  <w:r w:rsidRPr="001E2AE3">
                    <w:rPr>
                      <w:rFonts w:ascii="Arial" w:hAnsi="Arial" w:cs="Arial"/>
                      <w:color w:val="auto"/>
                    </w:rPr>
                    <w:t xml:space="preserve">At </w:t>
                  </w:r>
                  <w:r w:rsidR="000A317D">
                    <w:rPr>
                      <w:rFonts w:ascii="Arial" w:hAnsi="Arial" w:cs="Arial"/>
                      <w:color w:val="auto"/>
                    </w:rPr>
                    <w:t xml:space="preserve">The Grove Primary School,  </w:t>
                  </w:r>
                  <w:r w:rsidRPr="001E2AE3">
                    <w:rPr>
                      <w:rFonts w:ascii="Arial" w:hAnsi="Arial" w:cs="Arial"/>
                      <w:color w:val="auto"/>
                    </w:rPr>
                    <w:t xml:space="preserve"> we use the definition</w:t>
                  </w:r>
                  <w:r w:rsidR="004C7C62" w:rsidRPr="001E2AE3">
                    <w:rPr>
                      <w:rFonts w:ascii="Arial" w:hAnsi="Arial" w:cs="Arial"/>
                      <w:color w:val="auto"/>
                    </w:rPr>
                    <w:t xml:space="preserve"> of special educational needs (SEN) taken from Section 20 of the Children and Families Act 2014. </w:t>
                  </w:r>
                </w:p>
                <w:p w14:paraId="27A6A3F1" w14:textId="77777777" w:rsidR="004C7C62" w:rsidRPr="001E2AE3" w:rsidRDefault="004C7C62" w:rsidP="004C7C62">
                  <w:pPr>
                    <w:pStyle w:val="NoSpacing"/>
                    <w:rPr>
                      <w:rFonts w:ascii="Arial" w:hAnsi="Arial" w:cs="Arial"/>
                      <w:color w:val="auto"/>
                    </w:rPr>
                  </w:pPr>
                </w:p>
                <w:p w14:paraId="27A6A3F2" w14:textId="77777777" w:rsidR="004C7C62" w:rsidRPr="001E2AE3" w:rsidRDefault="004C7C62" w:rsidP="00681AB3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color w:val="auto"/>
                    </w:rPr>
                  </w:pPr>
                  <w:r w:rsidRPr="001E2AE3">
                    <w:rPr>
                      <w:rFonts w:ascii="Arial" w:hAnsi="Arial" w:cs="Arial"/>
                      <w:i/>
                      <w:color w:val="auto"/>
                    </w:rPr>
                    <w:t>A child or young person has SEN</w:t>
                  </w:r>
                  <w:r w:rsidR="0061543C" w:rsidRPr="001E2AE3">
                    <w:rPr>
                      <w:rFonts w:ascii="Arial" w:hAnsi="Arial" w:cs="Arial"/>
                      <w:i/>
                      <w:color w:val="auto"/>
                    </w:rPr>
                    <w:t>D</w:t>
                  </w:r>
                  <w:r w:rsidRPr="001E2AE3">
                    <w:rPr>
                      <w:rFonts w:ascii="Arial" w:hAnsi="Arial" w:cs="Arial"/>
                      <w:i/>
                      <w:color w:val="auto"/>
                    </w:rPr>
                    <w:t xml:space="preserve"> if they have a learning difficulty or disability which calls for special educational provision to be made for them. A child of compulsory school age or a young person has a learning difficulty or disability if they:</w:t>
                  </w:r>
                </w:p>
                <w:p w14:paraId="27A6A3F3" w14:textId="77777777" w:rsidR="004C7C62" w:rsidRPr="001E2AE3" w:rsidRDefault="004C7C62" w:rsidP="00681AB3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color w:val="auto"/>
                    </w:rPr>
                  </w:pPr>
                </w:p>
                <w:p w14:paraId="27A6A3F4" w14:textId="77777777" w:rsidR="004C7C62" w:rsidRPr="001E2AE3" w:rsidRDefault="0061543C" w:rsidP="00681AB3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color w:val="auto"/>
                    </w:rPr>
                  </w:pPr>
                  <w:r w:rsidRPr="001E2AE3">
                    <w:rPr>
                      <w:rFonts w:ascii="Arial" w:hAnsi="Arial" w:cs="Arial"/>
                      <w:i/>
                      <w:color w:val="auto"/>
                    </w:rPr>
                    <w:t xml:space="preserve">- </w:t>
                  </w:r>
                  <w:r w:rsidR="004C7C62" w:rsidRPr="001E2AE3">
                    <w:rPr>
                      <w:rFonts w:ascii="Arial" w:hAnsi="Arial" w:cs="Arial"/>
                      <w:i/>
                      <w:color w:val="auto"/>
                    </w:rPr>
                    <w:t xml:space="preserve"> have a significantly greater difficulty in learning than the majorit</w:t>
                  </w:r>
                  <w:r w:rsidRPr="001E2AE3">
                    <w:rPr>
                      <w:rFonts w:ascii="Arial" w:hAnsi="Arial" w:cs="Arial"/>
                      <w:i/>
                      <w:color w:val="auto"/>
                    </w:rPr>
                    <w:t>y of others of the same age (SEN)</w:t>
                  </w:r>
                </w:p>
                <w:p w14:paraId="27A6A3F5" w14:textId="77777777" w:rsidR="004C7C62" w:rsidRPr="001E2AE3" w:rsidRDefault="004C7C62" w:rsidP="00681AB3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color w:val="auto"/>
                    </w:rPr>
                  </w:pPr>
                </w:p>
                <w:p w14:paraId="27A6A3F6" w14:textId="77777777" w:rsidR="00B3530C" w:rsidRPr="001E2AE3" w:rsidRDefault="0061543C" w:rsidP="00681AB3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color w:val="auto"/>
                    </w:rPr>
                  </w:pPr>
                  <w:r w:rsidRPr="001E2AE3">
                    <w:rPr>
                      <w:rFonts w:ascii="Arial" w:hAnsi="Arial" w:cs="Arial"/>
                      <w:i/>
                      <w:color w:val="auto"/>
                    </w:rPr>
                    <w:t xml:space="preserve">- </w:t>
                  </w:r>
                  <w:r w:rsidR="004C7C62" w:rsidRPr="001E2AE3">
                    <w:rPr>
                      <w:rFonts w:ascii="Arial" w:hAnsi="Arial" w:cs="Arial"/>
                      <w:i/>
                      <w:color w:val="auto"/>
                    </w:rPr>
                    <w:t xml:space="preserve">have a </w:t>
                  </w:r>
                  <w:r w:rsidRPr="001E2AE3">
                    <w:rPr>
                      <w:rFonts w:ascii="Arial" w:hAnsi="Arial" w:cs="Arial"/>
                      <w:i/>
                      <w:color w:val="auto"/>
                    </w:rPr>
                    <w:t>physical or mental impairment which is long-term (a year or more) and substantial adverse effect on their ability to carry out normal day-to-day activities (disability)</w:t>
                  </w:r>
                </w:p>
                <w:p w14:paraId="27A6A3F7" w14:textId="77777777" w:rsidR="004C7C62" w:rsidRPr="00464864" w:rsidRDefault="00946B95" w:rsidP="00946B95">
                  <w:pPr>
                    <w:pStyle w:val="Heading2"/>
                    <w:outlineLvl w:val="1"/>
                    <w:rPr>
                      <w:color w:val="0070C0"/>
                    </w:rPr>
                  </w:pPr>
                  <w:r w:rsidRPr="00464864">
                    <w:rPr>
                      <w:color w:val="0070C0"/>
                    </w:rPr>
                    <w:t>Identification of need</w:t>
                  </w:r>
                </w:p>
                <w:p w14:paraId="27A6A3F8" w14:textId="0B3D061E" w:rsidR="00946B95" w:rsidRDefault="0061543C" w:rsidP="0061543C">
                  <w:pPr>
                    <w:rPr>
                      <w:rFonts w:ascii="Arial" w:hAnsi="Arial" w:cs="Arial"/>
                      <w:color w:val="auto"/>
                    </w:rPr>
                  </w:pPr>
                  <w:r w:rsidRPr="001E2AE3">
                    <w:rPr>
                      <w:rFonts w:ascii="Arial" w:hAnsi="Arial" w:cs="Arial"/>
                      <w:color w:val="auto"/>
                    </w:rPr>
                    <w:t>We</w:t>
                  </w:r>
                  <w:r w:rsidR="00946B95" w:rsidRPr="001E2AE3">
                    <w:rPr>
                      <w:rFonts w:ascii="Arial" w:hAnsi="Arial" w:cs="Arial"/>
                      <w:color w:val="auto"/>
                    </w:rPr>
                    <w:t xml:space="preserve"> feel it’s crucial that children with special educational needs are identified as early as possible.  </w:t>
                  </w:r>
                  <w:r w:rsidRPr="001E2AE3">
                    <w:rPr>
                      <w:rFonts w:ascii="Arial" w:hAnsi="Arial" w:cs="Arial"/>
                      <w:color w:val="auto"/>
                    </w:rPr>
                    <w:t xml:space="preserve">When reviewing possible needs of </w:t>
                  </w:r>
                  <w:r w:rsidR="00095CAA" w:rsidRPr="001E2AE3">
                    <w:rPr>
                      <w:rFonts w:ascii="Arial" w:hAnsi="Arial" w:cs="Arial"/>
                      <w:color w:val="auto"/>
                    </w:rPr>
                    <w:t>children,</w:t>
                  </w:r>
                  <w:r w:rsidRPr="001E2AE3">
                    <w:rPr>
                      <w:rFonts w:ascii="Arial" w:hAnsi="Arial" w:cs="Arial"/>
                      <w:color w:val="auto"/>
                    </w:rPr>
                    <w:t xml:space="preserve"> we consider the needs of the whole child, which are broader that just the SEND.</w:t>
                  </w:r>
                </w:p>
                <w:p w14:paraId="27A6A3F9" w14:textId="77777777" w:rsidR="001E2AE3" w:rsidRDefault="001E2AE3" w:rsidP="0061543C">
                  <w:pPr>
                    <w:rPr>
                      <w:rFonts w:ascii="Arial" w:hAnsi="Arial" w:cs="Arial"/>
                      <w:color w:val="auto"/>
                    </w:rPr>
                  </w:pPr>
                </w:p>
                <w:p w14:paraId="27A6A3FA" w14:textId="196C7EC1" w:rsidR="001E2AE3" w:rsidRPr="001E2AE3" w:rsidRDefault="001E2AE3" w:rsidP="001E2AE3">
                  <w:pPr>
                    <w:pStyle w:val="NoSpacing"/>
                    <w:rPr>
                      <w:rFonts w:ascii="Arial" w:hAnsi="Arial" w:cs="Arial"/>
                      <w:color w:val="auto"/>
                    </w:rPr>
                  </w:pPr>
                  <w:r w:rsidRPr="001E2AE3">
                    <w:rPr>
                      <w:rFonts w:ascii="Arial" w:hAnsi="Arial" w:cs="Arial"/>
                      <w:color w:val="auto"/>
                    </w:rPr>
                    <w:t xml:space="preserve">There are four </w:t>
                  </w:r>
                  <w:r w:rsidR="00095CAA">
                    <w:rPr>
                      <w:rFonts w:ascii="Arial" w:hAnsi="Arial" w:cs="Arial"/>
                      <w:color w:val="auto"/>
                    </w:rPr>
                    <w:t xml:space="preserve">broad </w:t>
                  </w:r>
                  <w:r w:rsidRPr="001E2AE3">
                    <w:rPr>
                      <w:rFonts w:ascii="Arial" w:hAnsi="Arial" w:cs="Arial"/>
                      <w:color w:val="auto"/>
                    </w:rPr>
                    <w:t>areas of need</w:t>
                  </w:r>
                  <w:r w:rsidR="0004707B">
                    <w:rPr>
                      <w:rFonts w:ascii="Arial" w:hAnsi="Arial" w:cs="Arial"/>
                      <w:color w:val="auto"/>
                    </w:rPr>
                    <w:t>:</w:t>
                  </w:r>
                </w:p>
                <w:p w14:paraId="27A6A3FB" w14:textId="77777777" w:rsidR="001E2AE3" w:rsidRPr="001E2AE3" w:rsidRDefault="001E2AE3" w:rsidP="001E2AE3"/>
              </w:tc>
            </w:tr>
          </w:tbl>
          <w:p w14:paraId="27A6A3FD" w14:textId="77777777" w:rsidR="0078584B" w:rsidRDefault="0078584B">
            <w:pPr>
              <w:spacing w:after="160" w:line="259" w:lineRule="auto"/>
            </w:pPr>
          </w:p>
        </w:tc>
        <w:tc>
          <w:tcPr>
            <w:tcW w:w="576" w:type="dxa"/>
          </w:tcPr>
          <w:p w14:paraId="27A6A3FE" w14:textId="77777777" w:rsidR="0078584B" w:rsidRDefault="0078584B">
            <w:pPr>
              <w:spacing w:after="160" w:line="259" w:lineRule="auto"/>
            </w:pPr>
          </w:p>
        </w:tc>
        <w:tc>
          <w:tcPr>
            <w:tcW w:w="576" w:type="dxa"/>
          </w:tcPr>
          <w:p w14:paraId="27A6A3FF" w14:textId="77777777" w:rsidR="0078584B" w:rsidRDefault="0078584B">
            <w:pPr>
              <w:spacing w:after="160" w:line="259" w:lineRule="auto"/>
            </w:pPr>
          </w:p>
        </w:tc>
        <w:tc>
          <w:tcPr>
            <w:tcW w:w="4176" w:type="dxa"/>
          </w:tcPr>
          <w:p w14:paraId="27A6A400" w14:textId="77777777" w:rsidR="00946B95" w:rsidRPr="001E2AE3" w:rsidRDefault="001E2AE3" w:rsidP="00946B95">
            <w:pPr>
              <w:pStyle w:val="NoSpacing"/>
              <w:rPr>
                <w:rFonts w:ascii="Arial" w:hAnsi="Arial" w:cs="Arial"/>
                <w:color w:val="auto"/>
              </w:rPr>
            </w:pPr>
            <w:r w:rsidRPr="001E2AE3">
              <w:rPr>
                <w:rFonts w:ascii="Arial" w:hAnsi="Arial" w:cs="Arial"/>
                <w:color w:val="auto"/>
              </w:rPr>
              <w:t xml:space="preserve">· </w:t>
            </w:r>
            <w:r w:rsidRPr="00464864">
              <w:rPr>
                <w:rFonts w:ascii="Arial" w:hAnsi="Arial" w:cs="Arial"/>
                <w:b/>
                <w:color w:val="0070C0"/>
              </w:rPr>
              <w:t>Communication and Interaction</w:t>
            </w:r>
            <w:r w:rsidRPr="00464864">
              <w:rPr>
                <w:rFonts w:ascii="Arial" w:hAnsi="Arial" w:cs="Arial"/>
                <w:color w:val="0070C0"/>
              </w:rPr>
              <w:t xml:space="preserve"> </w:t>
            </w:r>
            <w:r w:rsidR="0004707B">
              <w:rPr>
                <w:rFonts w:ascii="Arial" w:hAnsi="Arial" w:cs="Arial"/>
                <w:color w:val="auto"/>
              </w:rPr>
              <w:t>–</w:t>
            </w:r>
            <w:r w:rsidRPr="001E2AE3">
              <w:rPr>
                <w:rFonts w:ascii="Arial" w:hAnsi="Arial" w:cs="Arial"/>
                <w:color w:val="auto"/>
              </w:rPr>
              <w:t xml:space="preserve"> this</w:t>
            </w:r>
            <w:r w:rsidR="0004707B">
              <w:rPr>
                <w:rFonts w:ascii="Arial" w:hAnsi="Arial" w:cs="Arial"/>
                <w:color w:val="auto"/>
              </w:rPr>
              <w:t xml:space="preserve"> </w:t>
            </w:r>
            <w:r w:rsidR="00946B95" w:rsidRPr="001E2AE3">
              <w:rPr>
                <w:rFonts w:ascii="Arial" w:hAnsi="Arial" w:cs="Arial"/>
                <w:color w:val="auto"/>
              </w:rPr>
              <w:t>includes children with speech and language delay, impairments o</w:t>
            </w:r>
            <w:r w:rsidR="0004707B">
              <w:rPr>
                <w:rFonts w:ascii="Arial" w:hAnsi="Arial" w:cs="Arial"/>
                <w:color w:val="auto"/>
              </w:rPr>
              <w:t>r disorders,</w:t>
            </w:r>
            <w:r w:rsidR="00681AB3" w:rsidRPr="001E2AE3">
              <w:rPr>
                <w:rFonts w:ascii="Arial" w:hAnsi="Arial" w:cs="Arial"/>
                <w:color w:val="auto"/>
              </w:rPr>
              <w:t xml:space="preserve"> hearing impairment</w:t>
            </w:r>
            <w:r w:rsidR="00946B95" w:rsidRPr="001E2AE3">
              <w:rPr>
                <w:rFonts w:ascii="Arial" w:hAnsi="Arial" w:cs="Arial"/>
                <w:color w:val="auto"/>
              </w:rPr>
              <w:t xml:space="preserve"> and those who demonstrate features within the autistic spectrum. </w:t>
            </w:r>
          </w:p>
          <w:p w14:paraId="27A6A401" w14:textId="77777777" w:rsidR="00946B95" w:rsidRPr="001E2AE3" w:rsidRDefault="00946B95" w:rsidP="00946B95">
            <w:pPr>
              <w:pStyle w:val="NoSpacing"/>
              <w:rPr>
                <w:rFonts w:ascii="Arial" w:hAnsi="Arial" w:cs="Arial"/>
                <w:color w:val="auto"/>
              </w:rPr>
            </w:pPr>
            <w:r w:rsidRPr="001E2AE3">
              <w:rPr>
                <w:rFonts w:ascii="Arial" w:hAnsi="Arial" w:cs="Arial"/>
                <w:color w:val="auto"/>
              </w:rPr>
              <w:t xml:space="preserve">· </w:t>
            </w:r>
            <w:r w:rsidRPr="00464864">
              <w:rPr>
                <w:rFonts w:ascii="Arial" w:hAnsi="Arial" w:cs="Arial"/>
                <w:b/>
                <w:color w:val="0070C0"/>
              </w:rPr>
              <w:t>Cognition and Learning</w:t>
            </w:r>
            <w:r w:rsidRPr="00464864">
              <w:rPr>
                <w:rFonts w:ascii="Arial" w:hAnsi="Arial" w:cs="Arial"/>
                <w:color w:val="0070C0"/>
              </w:rPr>
              <w:t xml:space="preserve"> </w:t>
            </w:r>
            <w:r w:rsidRPr="001E2AE3">
              <w:rPr>
                <w:rFonts w:ascii="Arial" w:hAnsi="Arial" w:cs="Arial"/>
                <w:color w:val="auto"/>
              </w:rPr>
              <w:t xml:space="preserve">- this includes children who demonstrate features of moderate, severe or profound learning difficulties or specific learning difficulties such as dyslexia, dyscalculia, dysgraphia or dyspraxia. </w:t>
            </w:r>
          </w:p>
          <w:p w14:paraId="27A6A402" w14:textId="77777777" w:rsidR="00946B95" w:rsidRPr="001E2AE3" w:rsidRDefault="00946B95" w:rsidP="00946B95">
            <w:pPr>
              <w:pStyle w:val="NoSpacing"/>
              <w:rPr>
                <w:rFonts w:ascii="Arial" w:hAnsi="Arial" w:cs="Arial"/>
                <w:color w:val="auto"/>
              </w:rPr>
            </w:pPr>
            <w:r w:rsidRPr="001E2AE3">
              <w:rPr>
                <w:rFonts w:ascii="Arial" w:hAnsi="Arial" w:cs="Arial"/>
                <w:color w:val="auto"/>
              </w:rPr>
              <w:t xml:space="preserve">· </w:t>
            </w:r>
            <w:r w:rsidRPr="00464864">
              <w:rPr>
                <w:rFonts w:ascii="Arial" w:hAnsi="Arial" w:cs="Arial"/>
                <w:b/>
                <w:color w:val="0070C0"/>
              </w:rPr>
              <w:t>Social, Emotional and Mental Health</w:t>
            </w:r>
            <w:r w:rsidRPr="00464864">
              <w:rPr>
                <w:rFonts w:ascii="Arial" w:hAnsi="Arial" w:cs="Arial"/>
                <w:color w:val="0070C0"/>
              </w:rPr>
              <w:t xml:space="preserve"> </w:t>
            </w:r>
            <w:r w:rsidRPr="001E2AE3">
              <w:rPr>
                <w:rFonts w:ascii="Arial" w:hAnsi="Arial" w:cs="Arial"/>
                <w:color w:val="auto"/>
              </w:rPr>
              <w:t xml:space="preserve">- this includes children who may be withdrawn or isolated, disruptive or disturbing, hyperactive or lack concentration. </w:t>
            </w:r>
            <w:r w:rsidR="00681AB3" w:rsidRPr="001E2AE3">
              <w:rPr>
                <w:rFonts w:ascii="Arial" w:hAnsi="Arial" w:cs="Arial"/>
                <w:color w:val="auto"/>
              </w:rPr>
              <w:t xml:space="preserve"> This can include ADHD, ADD and Attachment disorder.</w:t>
            </w:r>
          </w:p>
          <w:p w14:paraId="27A6A403" w14:textId="77777777" w:rsidR="00946B95" w:rsidRPr="001E2AE3" w:rsidRDefault="00946B95" w:rsidP="00946B95">
            <w:pPr>
              <w:pStyle w:val="NoSpacing"/>
              <w:rPr>
                <w:rFonts w:ascii="Arial" w:hAnsi="Arial" w:cs="Arial"/>
                <w:color w:val="auto"/>
              </w:rPr>
            </w:pPr>
            <w:r w:rsidRPr="001E2AE3">
              <w:rPr>
                <w:rFonts w:ascii="Arial" w:hAnsi="Arial" w:cs="Arial"/>
                <w:color w:val="auto"/>
              </w:rPr>
              <w:t xml:space="preserve">· </w:t>
            </w:r>
            <w:r w:rsidRPr="00464864">
              <w:rPr>
                <w:rFonts w:ascii="Arial" w:hAnsi="Arial" w:cs="Arial"/>
                <w:b/>
                <w:color w:val="0070C0"/>
              </w:rPr>
              <w:t>Sensory and/or Physical Needs</w:t>
            </w:r>
            <w:r w:rsidRPr="00464864">
              <w:rPr>
                <w:rFonts w:ascii="Arial" w:hAnsi="Arial" w:cs="Arial"/>
                <w:color w:val="0070C0"/>
              </w:rPr>
              <w:t xml:space="preserve"> </w:t>
            </w:r>
            <w:r w:rsidRPr="001E2AE3">
              <w:rPr>
                <w:rFonts w:ascii="Arial" w:hAnsi="Arial" w:cs="Arial"/>
                <w:color w:val="auto"/>
              </w:rPr>
              <w:t xml:space="preserve">- this includes children with sensory, multi- sensory and physical difficulties. </w:t>
            </w:r>
          </w:p>
          <w:p w14:paraId="27A6A404" w14:textId="77777777" w:rsidR="00946B95" w:rsidRPr="00464864" w:rsidRDefault="00946B95" w:rsidP="00946B95">
            <w:pPr>
              <w:pStyle w:val="Heading2"/>
              <w:rPr>
                <w:color w:val="0070C0"/>
              </w:rPr>
            </w:pPr>
            <w:r w:rsidRPr="00464864">
              <w:rPr>
                <w:color w:val="0070C0"/>
              </w:rPr>
              <w:t>A graduated response</w:t>
            </w:r>
          </w:p>
          <w:p w14:paraId="27A6A405" w14:textId="371DC629" w:rsidR="00946B95" w:rsidRPr="001E2AE3" w:rsidRDefault="00946B95" w:rsidP="00946B95">
            <w:pPr>
              <w:pStyle w:val="NoSpacing"/>
              <w:rPr>
                <w:rFonts w:ascii="Arial" w:hAnsi="Arial" w:cs="Arial"/>
                <w:iCs/>
                <w:color w:val="auto"/>
              </w:rPr>
            </w:pPr>
            <w:r w:rsidRPr="001E2AE3">
              <w:rPr>
                <w:rFonts w:ascii="Arial" w:hAnsi="Arial" w:cs="Arial"/>
                <w:color w:val="auto"/>
              </w:rPr>
              <w:t xml:space="preserve">Every teacher is a teacher of children with special educational needs and disabilities.  </w:t>
            </w:r>
            <w:r w:rsidR="00EF24C3" w:rsidRPr="001E2AE3">
              <w:rPr>
                <w:rFonts w:ascii="Arial" w:hAnsi="Arial" w:cs="Arial"/>
                <w:iCs/>
                <w:color w:val="auto"/>
              </w:rPr>
              <w:t xml:space="preserve">When any concern is initially noticed it is the responsibility of the class teacher to take steps to address the </w:t>
            </w:r>
            <w:r w:rsidR="003E444E">
              <w:rPr>
                <w:rFonts w:ascii="Arial" w:hAnsi="Arial" w:cs="Arial"/>
                <w:iCs/>
                <w:color w:val="auto"/>
              </w:rPr>
              <w:t>need</w:t>
            </w:r>
            <w:r w:rsidR="00EF24C3" w:rsidRPr="001E2AE3">
              <w:rPr>
                <w:rFonts w:ascii="Arial" w:hAnsi="Arial" w:cs="Arial"/>
                <w:iCs/>
                <w:color w:val="auto"/>
              </w:rPr>
              <w:t xml:space="preserve"> through Quality First Teaching that is appropriately differentiated.</w:t>
            </w:r>
            <w:r w:rsidR="00681AB3" w:rsidRPr="001E2AE3">
              <w:rPr>
                <w:rFonts w:ascii="Arial" w:hAnsi="Arial" w:cs="Arial"/>
                <w:iCs/>
                <w:color w:val="auto"/>
              </w:rPr>
              <w:t xml:space="preserve">  If the class teacher does not feel this is sufficient in meeting a child’s needs they will discuss their concerns with the parent</w:t>
            </w:r>
            <w:r w:rsidR="00095CAA">
              <w:rPr>
                <w:rFonts w:ascii="Arial" w:hAnsi="Arial" w:cs="Arial"/>
                <w:iCs/>
                <w:color w:val="auto"/>
              </w:rPr>
              <w:t>/carer</w:t>
            </w:r>
            <w:r w:rsidR="00681AB3" w:rsidRPr="001E2AE3">
              <w:rPr>
                <w:rFonts w:ascii="Arial" w:hAnsi="Arial" w:cs="Arial"/>
                <w:iCs/>
                <w:color w:val="auto"/>
              </w:rPr>
              <w:t xml:space="preserve"> and together agree a plan of support and</w:t>
            </w:r>
            <w:r w:rsidR="0004707B">
              <w:rPr>
                <w:rFonts w:ascii="Arial" w:hAnsi="Arial" w:cs="Arial"/>
                <w:iCs/>
                <w:color w:val="auto"/>
              </w:rPr>
              <w:t xml:space="preserve"> a</w:t>
            </w:r>
            <w:r w:rsidR="00681AB3" w:rsidRPr="001E2AE3">
              <w:rPr>
                <w:rFonts w:ascii="Arial" w:hAnsi="Arial" w:cs="Arial"/>
                <w:iCs/>
                <w:color w:val="auto"/>
              </w:rPr>
              <w:t xml:space="preserve"> time to review.</w:t>
            </w:r>
            <w:r w:rsidR="00D43C70" w:rsidRPr="001E2AE3">
              <w:rPr>
                <w:rFonts w:ascii="Arial" w:hAnsi="Arial" w:cs="Arial"/>
                <w:iCs/>
                <w:color w:val="auto"/>
              </w:rPr>
              <w:t xml:space="preserve">  Likewise, the same process would be followed if it is the parents</w:t>
            </w:r>
            <w:r w:rsidR="00095CAA">
              <w:rPr>
                <w:rFonts w:ascii="Arial" w:hAnsi="Arial" w:cs="Arial"/>
                <w:iCs/>
                <w:color w:val="auto"/>
              </w:rPr>
              <w:t>/carers</w:t>
            </w:r>
            <w:r w:rsidR="00D43C70" w:rsidRPr="001E2AE3">
              <w:rPr>
                <w:rFonts w:ascii="Arial" w:hAnsi="Arial" w:cs="Arial"/>
                <w:iCs/>
                <w:color w:val="auto"/>
              </w:rPr>
              <w:t xml:space="preserve"> raising the initial concern with the class teacher.</w:t>
            </w:r>
          </w:p>
          <w:p w14:paraId="27A6A406" w14:textId="77777777" w:rsidR="00681AB3" w:rsidRPr="001E2AE3" w:rsidRDefault="001E2AE3" w:rsidP="00946B95">
            <w:pPr>
              <w:pStyle w:val="NoSpacing"/>
              <w:rPr>
                <w:rFonts w:ascii="Arial" w:hAnsi="Arial" w:cs="Arial"/>
                <w:iCs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  <w:sz w:val="22"/>
                <w:szCs w:val="22"/>
                <w:lang w:val="en-GB" w:eastAsia="en-GB"/>
              </w:rPr>
              <w:drawing>
                <wp:inline distT="0" distB="0" distL="0" distR="0" wp14:anchorId="27A6A436" wp14:editId="27A6A437">
                  <wp:extent cx="2560320" cy="1341120"/>
                  <wp:effectExtent l="0" t="38100" r="0" b="68580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  <w:p w14:paraId="27A6A407" w14:textId="77777777" w:rsidR="00EF24C3" w:rsidRPr="001E2AE3" w:rsidRDefault="00EF24C3" w:rsidP="00946B95">
            <w:pPr>
              <w:pStyle w:val="NoSpacing"/>
              <w:rPr>
                <w:rFonts w:ascii="Arial" w:hAnsi="Arial" w:cs="Arial"/>
                <w:iCs/>
                <w:color w:val="auto"/>
              </w:rPr>
            </w:pPr>
          </w:p>
          <w:p w14:paraId="27A6A408" w14:textId="77777777" w:rsidR="00946B95" w:rsidRPr="00946B95" w:rsidRDefault="00946B95" w:rsidP="00946B95"/>
          <w:p w14:paraId="27A6A409" w14:textId="77777777" w:rsidR="00946B95" w:rsidRDefault="00946B95"/>
          <w:p w14:paraId="27A6A40A" w14:textId="77777777" w:rsidR="00946B95" w:rsidRDefault="00946B95"/>
          <w:p w14:paraId="27A6A40B" w14:textId="77777777" w:rsidR="00946B95" w:rsidRDefault="00946B95"/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56"/>
              <w:gridCol w:w="20"/>
            </w:tblGrid>
            <w:tr w:rsidR="00946B95" w14:paraId="27A6A40E" w14:textId="77777777" w:rsidTr="00FE7E7D">
              <w:trPr>
                <w:trHeight w:val="10800"/>
              </w:trPr>
              <w:tc>
                <w:tcPr>
                  <w:tcW w:w="5000" w:type="pct"/>
                </w:tcPr>
                <w:p w14:paraId="27A6A40C" w14:textId="77777777" w:rsidR="00946B95" w:rsidRPr="004C7C62" w:rsidRDefault="00946B95" w:rsidP="004C7C62">
                  <w:pPr>
                    <w:pStyle w:val="NoSpacing"/>
                    <w:rPr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14:paraId="27A6A40D" w14:textId="77777777" w:rsidR="00946B95" w:rsidRDefault="00946B95"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14:paraId="27A6A40F" w14:textId="77777777" w:rsidR="0078584B" w:rsidRDefault="0078584B">
            <w:pPr>
              <w:spacing w:after="160" w:line="259" w:lineRule="auto"/>
            </w:pPr>
          </w:p>
        </w:tc>
        <w:tc>
          <w:tcPr>
            <w:tcW w:w="576" w:type="dxa"/>
          </w:tcPr>
          <w:p w14:paraId="27A6A410" w14:textId="77777777" w:rsidR="0078584B" w:rsidRDefault="0078584B">
            <w:pPr>
              <w:spacing w:after="160" w:line="259" w:lineRule="auto"/>
            </w:pPr>
          </w:p>
        </w:tc>
        <w:tc>
          <w:tcPr>
            <w:tcW w:w="576" w:type="dxa"/>
          </w:tcPr>
          <w:p w14:paraId="27A6A411" w14:textId="77777777" w:rsidR="0078584B" w:rsidRDefault="0078584B">
            <w:pPr>
              <w:spacing w:after="160" w:line="259" w:lineRule="auto"/>
            </w:pPr>
          </w:p>
        </w:tc>
        <w:tc>
          <w:tcPr>
            <w:tcW w:w="4032" w:type="dxa"/>
          </w:tcPr>
          <w:p w14:paraId="27A6A412" w14:textId="72DA6104" w:rsidR="001E2AE3" w:rsidRPr="001E2AE3" w:rsidRDefault="001E2AE3" w:rsidP="001E2AE3">
            <w:pPr>
              <w:pStyle w:val="NoSpacing"/>
              <w:rPr>
                <w:rFonts w:ascii="Arial" w:hAnsi="Arial" w:cs="Arial"/>
                <w:color w:val="auto"/>
              </w:rPr>
            </w:pPr>
            <w:r w:rsidRPr="001E2AE3">
              <w:rPr>
                <w:rFonts w:ascii="Arial" w:hAnsi="Arial" w:cs="Arial"/>
                <w:iCs/>
                <w:color w:val="auto"/>
              </w:rPr>
              <w:t xml:space="preserve">This forms the beginning of our </w:t>
            </w:r>
            <w:r w:rsidR="00095CAA">
              <w:rPr>
                <w:rFonts w:ascii="Arial" w:hAnsi="Arial" w:cs="Arial"/>
                <w:iCs/>
                <w:color w:val="auto"/>
              </w:rPr>
              <w:t>academ</w:t>
            </w:r>
            <w:r w:rsidR="003E444E">
              <w:rPr>
                <w:rFonts w:ascii="Arial" w:hAnsi="Arial" w:cs="Arial"/>
                <w:iCs/>
                <w:color w:val="auto"/>
              </w:rPr>
              <w:t>y’</w:t>
            </w:r>
            <w:r w:rsidR="00095CAA">
              <w:rPr>
                <w:rFonts w:ascii="Arial" w:hAnsi="Arial" w:cs="Arial"/>
                <w:iCs/>
                <w:color w:val="auto"/>
              </w:rPr>
              <w:t>s</w:t>
            </w:r>
            <w:r w:rsidRPr="001E2AE3">
              <w:rPr>
                <w:rFonts w:ascii="Arial" w:hAnsi="Arial" w:cs="Arial"/>
                <w:iCs/>
                <w:color w:val="auto"/>
              </w:rPr>
              <w:t xml:space="preserve"> graduated response.  This relates to the identification, assessment and review of children with SEND and follows a continuous cycle of</w:t>
            </w:r>
            <w:r>
              <w:rPr>
                <w:rFonts w:ascii="Arial" w:hAnsi="Arial" w:cs="Arial"/>
                <w:iCs/>
                <w:color w:val="auto"/>
              </w:rPr>
              <w:t xml:space="preserve"> assess, plan, do and review.</w:t>
            </w:r>
          </w:p>
          <w:p w14:paraId="27A6A413" w14:textId="77777777" w:rsidR="001E2AE3" w:rsidRDefault="001E2AE3" w:rsidP="00D43C70">
            <w:pPr>
              <w:pStyle w:val="NoSpac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7A6A414" w14:textId="3C645C53" w:rsidR="00D43C70" w:rsidRPr="001E2AE3" w:rsidRDefault="0004707B" w:rsidP="00D43C70">
            <w:pPr>
              <w:pStyle w:val="NoSpacing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Once</w:t>
            </w:r>
            <w:r w:rsidR="00D43C70" w:rsidRPr="001E2AE3">
              <w:rPr>
                <w:rFonts w:ascii="Arial" w:hAnsi="Arial" w:cs="Arial"/>
                <w:color w:val="auto"/>
              </w:rPr>
              <w:t xml:space="preserve"> the initial plan agreed</w:t>
            </w:r>
            <w:r w:rsidR="00681AB3" w:rsidRPr="001E2AE3">
              <w:rPr>
                <w:rFonts w:ascii="Arial" w:hAnsi="Arial" w:cs="Arial"/>
                <w:color w:val="auto"/>
              </w:rPr>
              <w:t xml:space="preserve"> by the </w:t>
            </w:r>
            <w:r w:rsidR="00D43C70" w:rsidRPr="001E2AE3">
              <w:rPr>
                <w:rFonts w:ascii="Arial" w:hAnsi="Arial" w:cs="Arial"/>
                <w:color w:val="auto"/>
              </w:rPr>
              <w:t>parent</w:t>
            </w:r>
            <w:r w:rsidR="00095CAA">
              <w:rPr>
                <w:rFonts w:ascii="Arial" w:hAnsi="Arial" w:cs="Arial"/>
                <w:color w:val="auto"/>
              </w:rPr>
              <w:t>/carer</w:t>
            </w:r>
            <w:r w:rsidR="00D43C70" w:rsidRPr="001E2AE3">
              <w:rPr>
                <w:rFonts w:ascii="Arial" w:hAnsi="Arial" w:cs="Arial"/>
                <w:color w:val="auto"/>
              </w:rPr>
              <w:t xml:space="preserve"> and </w:t>
            </w:r>
            <w:r w:rsidR="00681AB3" w:rsidRPr="001E2AE3">
              <w:rPr>
                <w:rFonts w:ascii="Arial" w:hAnsi="Arial" w:cs="Arial"/>
                <w:color w:val="auto"/>
              </w:rPr>
              <w:t>class teacher</w:t>
            </w:r>
            <w:r>
              <w:rPr>
                <w:rFonts w:ascii="Arial" w:hAnsi="Arial" w:cs="Arial"/>
                <w:color w:val="auto"/>
              </w:rPr>
              <w:t xml:space="preserve"> is reviewed</w:t>
            </w:r>
            <w:r w:rsidR="00681AB3" w:rsidRPr="001E2AE3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t xml:space="preserve">if </w:t>
            </w:r>
            <w:r w:rsidR="00681AB3" w:rsidRPr="001E2AE3">
              <w:rPr>
                <w:rFonts w:ascii="Arial" w:hAnsi="Arial" w:cs="Arial"/>
                <w:color w:val="auto"/>
              </w:rPr>
              <w:t xml:space="preserve">it is felt the child has made sufficient </w:t>
            </w:r>
            <w:r w:rsidR="00D43C70" w:rsidRPr="001E2AE3">
              <w:rPr>
                <w:rFonts w:ascii="Arial" w:hAnsi="Arial" w:cs="Arial"/>
                <w:color w:val="auto"/>
              </w:rPr>
              <w:t>progress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681AB3" w:rsidRPr="001E2AE3">
              <w:rPr>
                <w:rFonts w:ascii="Arial" w:hAnsi="Arial" w:cs="Arial"/>
                <w:color w:val="auto"/>
              </w:rPr>
              <w:t>no further action may be needed.  If the parents</w:t>
            </w:r>
            <w:r w:rsidR="00095CAA">
              <w:rPr>
                <w:rFonts w:ascii="Arial" w:hAnsi="Arial" w:cs="Arial"/>
                <w:color w:val="auto"/>
              </w:rPr>
              <w:t>/carers</w:t>
            </w:r>
            <w:r w:rsidR="00681AB3" w:rsidRPr="001E2AE3">
              <w:rPr>
                <w:rFonts w:ascii="Arial" w:hAnsi="Arial" w:cs="Arial"/>
                <w:color w:val="auto"/>
              </w:rPr>
              <w:t xml:space="preserve"> and/or teacher continue to be concerned the </w:t>
            </w:r>
            <w:r w:rsidR="00095CAA">
              <w:rPr>
                <w:rFonts w:ascii="Arial" w:hAnsi="Arial" w:cs="Arial"/>
                <w:color w:val="auto"/>
              </w:rPr>
              <w:t>Inclusion Leader</w:t>
            </w:r>
            <w:r w:rsidR="00681AB3" w:rsidRPr="001E2AE3">
              <w:rPr>
                <w:rFonts w:ascii="Arial" w:hAnsi="Arial" w:cs="Arial"/>
                <w:color w:val="auto"/>
              </w:rPr>
              <w:t xml:space="preserve"> is notified.  This may </w:t>
            </w:r>
            <w:r w:rsidR="003E444E" w:rsidRPr="001E2AE3">
              <w:rPr>
                <w:rFonts w:ascii="Arial" w:hAnsi="Arial" w:cs="Arial"/>
                <w:color w:val="auto"/>
              </w:rPr>
              <w:t>result</w:t>
            </w:r>
            <w:r w:rsidR="00681AB3" w:rsidRPr="001E2AE3">
              <w:rPr>
                <w:rFonts w:ascii="Arial" w:hAnsi="Arial" w:cs="Arial"/>
                <w:color w:val="auto"/>
              </w:rPr>
              <w:t xml:space="preserve"> </w:t>
            </w:r>
            <w:r w:rsidR="00B0411B">
              <w:rPr>
                <w:rFonts w:ascii="Arial" w:hAnsi="Arial" w:cs="Arial"/>
                <w:color w:val="auto"/>
              </w:rPr>
              <w:t xml:space="preserve">in further assessment and/or a discussion </w:t>
            </w:r>
            <w:r w:rsidR="00681AB3" w:rsidRPr="001E2AE3">
              <w:rPr>
                <w:rFonts w:ascii="Arial" w:hAnsi="Arial" w:cs="Arial"/>
                <w:color w:val="auto"/>
              </w:rPr>
              <w:t xml:space="preserve">regarding the possible placement of the child on the </w:t>
            </w:r>
            <w:r w:rsidR="00095CAA">
              <w:rPr>
                <w:rFonts w:ascii="Arial" w:hAnsi="Arial" w:cs="Arial"/>
                <w:color w:val="auto"/>
              </w:rPr>
              <w:t>academ</w:t>
            </w:r>
            <w:r w:rsidR="003E444E">
              <w:rPr>
                <w:rFonts w:ascii="Arial" w:hAnsi="Arial" w:cs="Arial"/>
                <w:color w:val="auto"/>
              </w:rPr>
              <w:t>y</w:t>
            </w:r>
            <w:r w:rsidR="00681AB3" w:rsidRPr="001E2AE3">
              <w:rPr>
                <w:rFonts w:ascii="Arial" w:hAnsi="Arial" w:cs="Arial"/>
                <w:color w:val="auto"/>
              </w:rPr>
              <w:t>’s SEND Register</w:t>
            </w:r>
            <w:r w:rsidR="00D43C70" w:rsidRPr="001E2AE3">
              <w:rPr>
                <w:rFonts w:ascii="Arial" w:hAnsi="Arial" w:cs="Arial"/>
                <w:color w:val="auto"/>
              </w:rPr>
              <w:t>.</w:t>
            </w: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1A18BB" w:rsidRPr="001F6231" w14:paraId="27A6A429" w14:textId="77777777" w:rsidTr="0095065F">
              <w:trPr>
                <w:trHeight w:val="8335"/>
              </w:trPr>
              <w:tc>
                <w:tcPr>
                  <w:tcW w:w="5000" w:type="pct"/>
                </w:tcPr>
                <w:p w14:paraId="27A6A415" w14:textId="77777777" w:rsidR="00D56FB9" w:rsidRPr="00464864" w:rsidRDefault="00D43C70" w:rsidP="00D43C70">
                  <w:pPr>
                    <w:pStyle w:val="Heading2"/>
                    <w:outlineLvl w:val="1"/>
                    <w:rPr>
                      <w:color w:val="0070C0"/>
                    </w:rPr>
                  </w:pPr>
                  <w:r w:rsidRPr="00464864">
                    <w:rPr>
                      <w:color w:val="0070C0"/>
                    </w:rPr>
                    <w:t>The SEND Register</w:t>
                  </w:r>
                </w:p>
                <w:p w14:paraId="27A6A416" w14:textId="5563B103" w:rsidR="00D43C70" w:rsidRPr="001E2AE3" w:rsidRDefault="00D43C70" w:rsidP="00D56FB9">
                  <w:pPr>
                    <w:rPr>
                      <w:rFonts w:ascii="Arial" w:hAnsi="Arial" w:cs="Arial"/>
                      <w:color w:val="auto"/>
                    </w:rPr>
                  </w:pPr>
                  <w:r w:rsidRPr="001E2AE3">
                    <w:rPr>
                      <w:rFonts w:ascii="Arial" w:hAnsi="Arial" w:cs="Arial"/>
                      <w:color w:val="auto"/>
                    </w:rPr>
                    <w:t xml:space="preserve">Children who are identified as needing SEND Support are placed on the </w:t>
                  </w:r>
                  <w:r w:rsidR="003E444E">
                    <w:rPr>
                      <w:rFonts w:ascii="Arial" w:hAnsi="Arial" w:cs="Arial"/>
                      <w:color w:val="auto"/>
                    </w:rPr>
                    <w:t>academy</w:t>
                  </w:r>
                  <w:r w:rsidRPr="001E2AE3">
                    <w:rPr>
                      <w:rFonts w:ascii="Arial" w:hAnsi="Arial" w:cs="Arial"/>
                      <w:color w:val="auto"/>
                    </w:rPr>
                    <w:t xml:space="preserve">’s SEND Register.  Whilst on the SEND Register children will </w:t>
                  </w:r>
                  <w:r w:rsidR="00B0411B">
                    <w:rPr>
                      <w:rFonts w:ascii="Arial" w:hAnsi="Arial" w:cs="Arial"/>
                      <w:color w:val="auto"/>
                    </w:rPr>
                    <w:t>have a</w:t>
                  </w:r>
                </w:p>
                <w:p w14:paraId="27A6A417" w14:textId="77777777" w:rsidR="00D43C70" w:rsidRPr="001E2AE3" w:rsidRDefault="00D43C70" w:rsidP="00D56FB9">
                  <w:pPr>
                    <w:rPr>
                      <w:rFonts w:ascii="Arial" w:hAnsi="Arial" w:cs="Arial"/>
                      <w:color w:val="auto"/>
                    </w:rPr>
                  </w:pPr>
                  <w:r w:rsidRPr="001E2AE3">
                    <w:rPr>
                      <w:rFonts w:ascii="Arial" w:hAnsi="Arial" w:cs="Arial"/>
                      <w:color w:val="auto"/>
                    </w:rPr>
                    <w:t xml:space="preserve">- </w:t>
                  </w:r>
                  <w:r w:rsidRPr="001E2AE3">
                    <w:rPr>
                      <w:rFonts w:ascii="Arial" w:hAnsi="Arial" w:cs="Arial"/>
                      <w:b/>
                      <w:color w:val="auto"/>
                    </w:rPr>
                    <w:t>One Page Profile</w:t>
                  </w:r>
                  <w:r w:rsidRPr="001E2AE3">
                    <w:rPr>
                      <w:rFonts w:ascii="Arial" w:hAnsi="Arial" w:cs="Arial"/>
                      <w:color w:val="auto"/>
                    </w:rPr>
                    <w:t xml:space="preserve"> which tells those supporting the child key information to enable them to provide the best possible support</w:t>
                  </w:r>
                </w:p>
                <w:p w14:paraId="27A6A418" w14:textId="74C5FB59" w:rsidR="00D43C70" w:rsidRPr="001E2AE3" w:rsidRDefault="00D43C70" w:rsidP="00D56FB9">
                  <w:pPr>
                    <w:rPr>
                      <w:rFonts w:ascii="Arial" w:hAnsi="Arial" w:cs="Arial"/>
                      <w:color w:val="auto"/>
                    </w:rPr>
                  </w:pPr>
                  <w:r w:rsidRPr="001E2AE3">
                    <w:rPr>
                      <w:rFonts w:ascii="Arial" w:hAnsi="Arial" w:cs="Arial"/>
                      <w:color w:val="auto"/>
                    </w:rPr>
                    <w:t xml:space="preserve">- </w:t>
                  </w:r>
                  <w:r w:rsidRPr="000A317D">
                    <w:rPr>
                      <w:rFonts w:ascii="Arial" w:hAnsi="Arial" w:cs="Arial"/>
                      <w:color w:val="auto"/>
                    </w:rPr>
                    <w:t>One page SEND Support Arrangements Plan (</w:t>
                  </w:r>
                  <w:r w:rsidR="000A317D">
                    <w:rPr>
                      <w:rFonts w:ascii="Arial" w:hAnsi="Arial" w:cs="Arial"/>
                      <w:b/>
                      <w:color w:val="auto"/>
                    </w:rPr>
                    <w:t>Section 5</w:t>
                  </w:r>
                  <w:r w:rsidRPr="000A317D">
                    <w:rPr>
                      <w:rFonts w:ascii="Arial" w:hAnsi="Arial" w:cs="Arial"/>
                      <w:color w:val="auto"/>
                    </w:rPr>
                    <w:t>)</w:t>
                  </w:r>
                  <w:r w:rsidRPr="001E2AE3">
                    <w:rPr>
                      <w:rFonts w:ascii="Arial" w:hAnsi="Arial" w:cs="Arial"/>
                      <w:color w:val="auto"/>
                    </w:rPr>
                    <w:t xml:space="preserve"> which outline</w:t>
                  </w:r>
                  <w:r w:rsidR="00B0411B">
                    <w:rPr>
                      <w:rFonts w:ascii="Arial" w:hAnsi="Arial" w:cs="Arial"/>
                      <w:color w:val="auto"/>
                    </w:rPr>
                    <w:t>s</w:t>
                  </w:r>
                  <w:r w:rsidRPr="001E2AE3">
                    <w:rPr>
                      <w:rFonts w:ascii="Arial" w:hAnsi="Arial" w:cs="Arial"/>
                      <w:color w:val="auto"/>
                    </w:rPr>
                    <w:t xml:space="preserve"> </w:t>
                  </w:r>
                  <w:r w:rsidR="0038242F">
                    <w:rPr>
                      <w:rFonts w:ascii="Arial" w:hAnsi="Arial" w:cs="Arial"/>
                      <w:color w:val="auto"/>
                    </w:rPr>
                    <w:t xml:space="preserve">long term </w:t>
                  </w:r>
                  <w:r w:rsidRPr="001E2AE3">
                    <w:rPr>
                      <w:rFonts w:ascii="Arial" w:hAnsi="Arial" w:cs="Arial"/>
                      <w:color w:val="auto"/>
                    </w:rPr>
                    <w:t xml:space="preserve">outcomes </w:t>
                  </w:r>
                  <w:r w:rsidR="0038242F">
                    <w:rPr>
                      <w:rFonts w:ascii="Arial" w:hAnsi="Arial" w:cs="Arial"/>
                      <w:color w:val="auto"/>
                    </w:rPr>
                    <w:t xml:space="preserve">with associated short term targets </w:t>
                  </w:r>
                  <w:r w:rsidRPr="001E2AE3">
                    <w:rPr>
                      <w:rFonts w:ascii="Arial" w:hAnsi="Arial" w:cs="Arial"/>
                      <w:color w:val="auto"/>
                    </w:rPr>
                    <w:t>the child is working towards, how they will be supported and when they will be reviewed.</w:t>
                  </w:r>
                </w:p>
                <w:p w14:paraId="27A6A419" w14:textId="77777777" w:rsidR="00D56FB9" w:rsidRPr="00444103" w:rsidRDefault="00D56FB9" w:rsidP="00D56FB9"/>
                <w:p w14:paraId="27A6A41A" w14:textId="321D7A07" w:rsidR="00D56FB9" w:rsidRDefault="001E2AE3" w:rsidP="00946B95">
                  <w:pPr>
                    <w:pStyle w:val="NoSpacing"/>
                    <w:rPr>
                      <w:rFonts w:ascii="Arial" w:hAnsi="Arial" w:cs="Arial"/>
                      <w:color w:val="auto"/>
                    </w:rPr>
                  </w:pPr>
                  <w:r w:rsidRPr="001E2AE3">
                    <w:rPr>
                      <w:rFonts w:ascii="Arial" w:hAnsi="Arial" w:cs="Arial"/>
                      <w:color w:val="auto"/>
                    </w:rPr>
                    <w:t xml:space="preserve">Whilst both the One Page Profile and </w:t>
                  </w:r>
                  <w:r w:rsidR="000A317D">
                    <w:rPr>
                      <w:rFonts w:ascii="Arial" w:hAnsi="Arial" w:cs="Arial"/>
                      <w:color w:val="auto"/>
                    </w:rPr>
                    <w:t xml:space="preserve">Section 5 </w:t>
                  </w:r>
                  <w:r w:rsidRPr="001E2AE3">
                    <w:rPr>
                      <w:rFonts w:ascii="Arial" w:hAnsi="Arial" w:cs="Arial"/>
                      <w:color w:val="auto"/>
                    </w:rPr>
                    <w:t xml:space="preserve">are reviewed and adjusted on an ongoing basis in school, they are formally reviewed termly, usually with the class teacher and parents.  </w:t>
                  </w:r>
                </w:p>
                <w:p w14:paraId="27A6A41B" w14:textId="77777777" w:rsidR="001E2AE3" w:rsidRPr="001E2AE3" w:rsidRDefault="001E2AE3" w:rsidP="00946B95">
                  <w:pPr>
                    <w:pStyle w:val="NoSpacing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  <w:p w14:paraId="27A6A41C" w14:textId="40326326" w:rsidR="001E2AE3" w:rsidRPr="001E2AE3" w:rsidRDefault="00D960F2" w:rsidP="001E2AE3">
                  <w:pPr>
                    <w:pStyle w:val="NoSpacing"/>
                    <w:rPr>
                      <w:rFonts w:ascii="Arial" w:hAnsi="Arial" w:cs="Arial"/>
                      <w:color w:val="auto"/>
                    </w:rPr>
                  </w:pPr>
                  <w:r w:rsidRPr="000A317D">
                    <w:rPr>
                      <w:rFonts w:ascii="Arial" w:hAnsi="Arial" w:cs="Arial"/>
                      <w:color w:val="auto"/>
                    </w:rPr>
                    <w:t xml:space="preserve">During </w:t>
                  </w:r>
                  <w:r w:rsidR="000A317D" w:rsidRPr="000A317D">
                    <w:rPr>
                      <w:rFonts w:ascii="Arial" w:hAnsi="Arial" w:cs="Arial"/>
                      <w:color w:val="auto"/>
                    </w:rPr>
                    <w:t>2020-2021</w:t>
                  </w:r>
                  <w:r w:rsidR="001E2AE3" w:rsidRPr="000A317D">
                    <w:rPr>
                      <w:rFonts w:ascii="Arial" w:hAnsi="Arial" w:cs="Arial"/>
                      <w:color w:val="auto"/>
                    </w:rPr>
                    <w:t xml:space="preserve"> the</w:t>
                  </w:r>
                  <w:r w:rsidR="00B0411B" w:rsidRPr="000A317D">
                    <w:rPr>
                      <w:rFonts w:ascii="Arial" w:hAnsi="Arial" w:cs="Arial"/>
                      <w:color w:val="auto"/>
                    </w:rPr>
                    <w:t xml:space="preserve"> formal</w:t>
                  </w:r>
                  <w:r w:rsidR="001E2AE3" w:rsidRPr="000A317D">
                    <w:rPr>
                      <w:rFonts w:ascii="Arial" w:hAnsi="Arial" w:cs="Arial"/>
                      <w:color w:val="auto"/>
                    </w:rPr>
                    <w:t xml:space="preserve"> review dates</w:t>
                  </w:r>
                  <w:r w:rsidR="00B0411B" w:rsidRPr="000A317D">
                    <w:rPr>
                      <w:rFonts w:ascii="Arial" w:hAnsi="Arial" w:cs="Arial"/>
                      <w:color w:val="auto"/>
                    </w:rPr>
                    <w:t xml:space="preserve"> are</w:t>
                  </w:r>
                  <w:r w:rsidR="001E2AE3" w:rsidRPr="000A317D">
                    <w:rPr>
                      <w:rFonts w:ascii="Arial" w:hAnsi="Arial" w:cs="Arial"/>
                      <w:color w:val="auto"/>
                    </w:rPr>
                    <w:t xml:space="preserve"> around the half term break</w:t>
                  </w:r>
                  <w:r w:rsidR="0038242F" w:rsidRPr="000A317D">
                    <w:rPr>
                      <w:rFonts w:ascii="Arial" w:hAnsi="Arial" w:cs="Arial"/>
                      <w:color w:val="auto"/>
                    </w:rPr>
                    <w:t>s</w:t>
                  </w:r>
                  <w:r w:rsidR="001E2AE3" w:rsidRPr="000A317D">
                    <w:rPr>
                      <w:rFonts w:ascii="Arial" w:hAnsi="Arial" w:cs="Arial"/>
                      <w:color w:val="auto"/>
                    </w:rPr>
                    <w:t>, teachers are ask</w:t>
                  </w:r>
                  <w:r w:rsidR="000A317D" w:rsidRPr="000A317D">
                    <w:rPr>
                      <w:rFonts w:ascii="Arial" w:hAnsi="Arial" w:cs="Arial"/>
                      <w:color w:val="auto"/>
                    </w:rPr>
                    <w:t>ed to share these with parents.</w:t>
                  </w:r>
                </w:p>
                <w:p w14:paraId="27A6A41D" w14:textId="77777777" w:rsidR="0038242F" w:rsidRPr="00095CAA" w:rsidRDefault="0038242F" w:rsidP="001E2AE3">
                  <w:pPr>
                    <w:pStyle w:val="NoSpacing"/>
                    <w:rPr>
                      <w:rFonts w:ascii="Arial" w:hAnsi="Arial" w:cs="Arial"/>
                      <w:color w:val="auto"/>
                      <w:sz w:val="10"/>
                      <w:szCs w:val="10"/>
                    </w:rPr>
                  </w:pPr>
                </w:p>
                <w:p w14:paraId="27A6A427" w14:textId="77777777" w:rsidR="00FA6047" w:rsidRPr="001E2AE3" w:rsidRDefault="00FA6047" w:rsidP="00D43C70">
                  <w:pPr>
                    <w:pStyle w:val="NoSpacing"/>
                    <w:rPr>
                      <w:lang w:val="en-GB"/>
                    </w:rPr>
                  </w:pPr>
                </w:p>
                <w:p w14:paraId="27A6A428" w14:textId="77777777" w:rsidR="001E2AE3" w:rsidRPr="00D56FB9" w:rsidRDefault="001E2AE3" w:rsidP="00D960F2">
                  <w:pPr>
                    <w:pStyle w:val="NoSpacing"/>
                    <w:rPr>
                      <w:lang w:val="en-GB"/>
                    </w:rPr>
                  </w:pPr>
                </w:p>
              </w:tc>
            </w:tr>
            <w:tr w:rsidR="0078584B" w14:paraId="27A6A42E" w14:textId="77777777">
              <w:trPr>
                <w:trHeight w:hRule="exact" w:val="3168"/>
              </w:trPr>
              <w:tc>
                <w:tcPr>
                  <w:tcW w:w="5000" w:type="pct"/>
                  <w:shd w:val="clear" w:color="auto" w:fill="4A66AC" w:themeFill="accent1"/>
                </w:tcPr>
                <w:p w14:paraId="27A6A42A" w14:textId="77777777" w:rsidR="0078584B" w:rsidRPr="001F6231" w:rsidRDefault="00E97AE7" w:rsidP="001F6231">
                  <w:pPr>
                    <w:rPr>
                      <w:rFonts w:asciiTheme="majorHAnsi" w:hAnsiTheme="majorHAnsi"/>
                      <w:color w:val="FFFFFF" w:themeColor="background1"/>
                      <w:sz w:val="36"/>
                      <w:szCs w:val="36"/>
                    </w:rPr>
                  </w:pPr>
                  <w:r w:rsidRPr="001F6231">
                    <w:rPr>
                      <w:rFonts w:asciiTheme="majorHAnsi" w:hAnsiTheme="majorHAnsi"/>
                      <w:color w:val="FFFFFF" w:themeColor="background1"/>
                      <w:sz w:val="36"/>
                      <w:szCs w:val="36"/>
                    </w:rPr>
                    <w:t xml:space="preserve">Further information </w:t>
                  </w:r>
                </w:p>
                <w:p w14:paraId="27A6A42B" w14:textId="77777777" w:rsidR="00B3530C" w:rsidRDefault="00B3530C" w:rsidP="00B3530C"/>
                <w:p w14:paraId="27A6A42C" w14:textId="77777777" w:rsidR="00946B95" w:rsidRDefault="000A317D" w:rsidP="00946B95">
                  <w:pPr>
                    <w:pStyle w:val="BlockText2"/>
                    <w:rPr>
                      <w:rFonts w:ascii="Arial" w:hAnsi="Arial" w:cs="Arial"/>
                      <w:sz w:val="19"/>
                      <w:szCs w:val="19"/>
                    </w:rPr>
                  </w:pPr>
                  <w:hyperlink r:id="rId20" w:history="1">
                    <w:r w:rsidR="00B3530C" w:rsidRPr="001A0D99">
                      <w:rPr>
                        <w:rStyle w:val="Hyperlink"/>
                        <w:rFonts w:ascii="Arial" w:hAnsi="Arial" w:cs="Arial"/>
                        <w:sz w:val="19"/>
                        <w:szCs w:val="19"/>
                      </w:rPr>
                      <w:t>http://www.mytchett.kite.academy/about-us/send-information/</w:t>
                    </w:r>
                  </w:hyperlink>
                  <w:r w:rsidR="00B3530C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B3530C" w:rsidRPr="00B3530C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14:paraId="27A6A42D" w14:textId="77777777" w:rsidR="007047C5" w:rsidRPr="00946B95" w:rsidRDefault="007047C5" w:rsidP="00946B95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46B95">
                    <w:rPr>
                      <w:rFonts w:ascii="Arial" w:hAnsi="Arial" w:cs="Arial"/>
                      <w:color w:val="FFFFFF" w:themeColor="background1"/>
                    </w:rPr>
                    <w:t xml:space="preserve">Please visit the school website for further information </w:t>
                  </w:r>
                  <w:r w:rsidR="00B3530C" w:rsidRPr="00946B95">
                    <w:rPr>
                      <w:rFonts w:ascii="Arial" w:hAnsi="Arial" w:cs="Arial"/>
                      <w:color w:val="FFFFFF" w:themeColor="background1"/>
                    </w:rPr>
                    <w:t>on SEND</w:t>
                  </w:r>
                  <w:r w:rsidR="00946B95" w:rsidRPr="00946B95">
                    <w:rPr>
                      <w:rFonts w:ascii="Arial" w:hAnsi="Arial" w:cs="Arial"/>
                      <w:color w:val="FFFFFF" w:themeColor="background1"/>
                    </w:rPr>
                    <w:t xml:space="preserve"> including our full SEND Policy and SEND Information Report</w:t>
                  </w:r>
                  <w:r w:rsidR="00946B95">
                    <w:rPr>
                      <w:rFonts w:ascii="Arial" w:hAnsi="Arial" w:cs="Arial"/>
                      <w:color w:val="FFFFFF" w:themeColor="background1"/>
                    </w:rPr>
                    <w:t>.</w:t>
                  </w:r>
                </w:p>
              </w:tc>
            </w:tr>
          </w:tbl>
          <w:p w14:paraId="27A6A42F" w14:textId="77777777" w:rsidR="0078584B" w:rsidRDefault="0078584B">
            <w:pPr>
              <w:spacing w:after="160" w:line="259" w:lineRule="auto"/>
            </w:pPr>
          </w:p>
        </w:tc>
      </w:tr>
    </w:tbl>
    <w:p w14:paraId="5F95098E" w14:textId="739C80CC" w:rsidR="00464864" w:rsidRDefault="00464864" w:rsidP="00464864"/>
    <w:sectPr w:rsidR="00464864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6A43A" w14:textId="77777777" w:rsidR="009D54A6" w:rsidRDefault="009D54A6" w:rsidP="00D960F2">
      <w:pPr>
        <w:spacing w:after="0" w:line="240" w:lineRule="auto"/>
      </w:pPr>
      <w:r>
        <w:separator/>
      </w:r>
    </w:p>
  </w:endnote>
  <w:endnote w:type="continuationSeparator" w:id="0">
    <w:p w14:paraId="27A6A43B" w14:textId="77777777" w:rsidR="009D54A6" w:rsidRDefault="009D54A6" w:rsidP="00D9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6A438" w14:textId="77777777" w:rsidR="009D54A6" w:rsidRDefault="009D54A6" w:rsidP="00D960F2">
      <w:pPr>
        <w:spacing w:after="0" w:line="240" w:lineRule="auto"/>
      </w:pPr>
      <w:r>
        <w:separator/>
      </w:r>
    </w:p>
  </w:footnote>
  <w:footnote w:type="continuationSeparator" w:id="0">
    <w:p w14:paraId="27A6A439" w14:textId="77777777" w:rsidR="009D54A6" w:rsidRDefault="009D54A6" w:rsidP="00D9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10EB1"/>
    <w:multiLevelType w:val="hybridMultilevel"/>
    <w:tmpl w:val="C0201C8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2FDE"/>
    <w:multiLevelType w:val="hybridMultilevel"/>
    <w:tmpl w:val="4BE4E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743CF"/>
    <w:multiLevelType w:val="hybridMultilevel"/>
    <w:tmpl w:val="5EC28E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D9257E2"/>
    <w:multiLevelType w:val="hybridMultilevel"/>
    <w:tmpl w:val="9E56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1930"/>
    <w:multiLevelType w:val="hybridMultilevel"/>
    <w:tmpl w:val="ED1E3F7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24557"/>
    <w:multiLevelType w:val="hybridMultilevel"/>
    <w:tmpl w:val="D8EC6076"/>
    <w:lvl w:ilvl="0" w:tplc="2E0E4018">
      <w:start w:val="1"/>
      <w:numFmt w:val="bullet"/>
      <w:lvlText w:val="•"/>
      <w:lvlJc w:val="left"/>
      <w:pPr>
        <w:tabs>
          <w:tab w:val="num" w:pos="501"/>
        </w:tabs>
        <w:ind w:left="501" w:hanging="360"/>
      </w:pPr>
      <w:rPr>
        <w:rFonts w:ascii="Arial" w:hAnsi="Arial" w:hint="default"/>
      </w:rPr>
    </w:lvl>
    <w:lvl w:ilvl="1" w:tplc="55C25A78" w:tentative="1">
      <w:start w:val="1"/>
      <w:numFmt w:val="bullet"/>
      <w:lvlText w:val="•"/>
      <w:lvlJc w:val="left"/>
      <w:pPr>
        <w:tabs>
          <w:tab w:val="num" w:pos="1221"/>
        </w:tabs>
        <w:ind w:left="1221" w:hanging="360"/>
      </w:pPr>
      <w:rPr>
        <w:rFonts w:ascii="Arial" w:hAnsi="Arial" w:hint="default"/>
      </w:rPr>
    </w:lvl>
    <w:lvl w:ilvl="2" w:tplc="41B646CE" w:tentative="1">
      <w:start w:val="1"/>
      <w:numFmt w:val="bullet"/>
      <w:lvlText w:val="•"/>
      <w:lvlJc w:val="left"/>
      <w:pPr>
        <w:tabs>
          <w:tab w:val="num" w:pos="1941"/>
        </w:tabs>
        <w:ind w:left="1941" w:hanging="360"/>
      </w:pPr>
      <w:rPr>
        <w:rFonts w:ascii="Arial" w:hAnsi="Arial" w:hint="default"/>
      </w:rPr>
    </w:lvl>
    <w:lvl w:ilvl="3" w:tplc="A634896E" w:tentative="1">
      <w:start w:val="1"/>
      <w:numFmt w:val="bullet"/>
      <w:lvlText w:val="•"/>
      <w:lvlJc w:val="left"/>
      <w:pPr>
        <w:tabs>
          <w:tab w:val="num" w:pos="2661"/>
        </w:tabs>
        <w:ind w:left="2661" w:hanging="360"/>
      </w:pPr>
      <w:rPr>
        <w:rFonts w:ascii="Arial" w:hAnsi="Arial" w:hint="default"/>
      </w:rPr>
    </w:lvl>
    <w:lvl w:ilvl="4" w:tplc="E2DE10DA" w:tentative="1">
      <w:start w:val="1"/>
      <w:numFmt w:val="bullet"/>
      <w:lvlText w:val="•"/>
      <w:lvlJc w:val="left"/>
      <w:pPr>
        <w:tabs>
          <w:tab w:val="num" w:pos="3381"/>
        </w:tabs>
        <w:ind w:left="3381" w:hanging="360"/>
      </w:pPr>
      <w:rPr>
        <w:rFonts w:ascii="Arial" w:hAnsi="Arial" w:hint="default"/>
      </w:rPr>
    </w:lvl>
    <w:lvl w:ilvl="5" w:tplc="EF9008FA" w:tentative="1">
      <w:start w:val="1"/>
      <w:numFmt w:val="bullet"/>
      <w:lvlText w:val="•"/>
      <w:lvlJc w:val="left"/>
      <w:pPr>
        <w:tabs>
          <w:tab w:val="num" w:pos="4101"/>
        </w:tabs>
        <w:ind w:left="4101" w:hanging="360"/>
      </w:pPr>
      <w:rPr>
        <w:rFonts w:ascii="Arial" w:hAnsi="Arial" w:hint="default"/>
      </w:rPr>
    </w:lvl>
    <w:lvl w:ilvl="6" w:tplc="BC14E93C" w:tentative="1">
      <w:start w:val="1"/>
      <w:numFmt w:val="bullet"/>
      <w:lvlText w:val="•"/>
      <w:lvlJc w:val="left"/>
      <w:pPr>
        <w:tabs>
          <w:tab w:val="num" w:pos="4821"/>
        </w:tabs>
        <w:ind w:left="4821" w:hanging="360"/>
      </w:pPr>
      <w:rPr>
        <w:rFonts w:ascii="Arial" w:hAnsi="Arial" w:hint="default"/>
      </w:rPr>
    </w:lvl>
    <w:lvl w:ilvl="7" w:tplc="52B4176A" w:tentative="1">
      <w:start w:val="1"/>
      <w:numFmt w:val="bullet"/>
      <w:lvlText w:val="•"/>
      <w:lvlJc w:val="left"/>
      <w:pPr>
        <w:tabs>
          <w:tab w:val="num" w:pos="5541"/>
        </w:tabs>
        <w:ind w:left="5541" w:hanging="360"/>
      </w:pPr>
      <w:rPr>
        <w:rFonts w:ascii="Arial" w:hAnsi="Arial" w:hint="default"/>
      </w:rPr>
    </w:lvl>
    <w:lvl w:ilvl="8" w:tplc="A914EE96" w:tentative="1">
      <w:start w:val="1"/>
      <w:numFmt w:val="bullet"/>
      <w:lvlText w:val="•"/>
      <w:lvlJc w:val="left"/>
      <w:pPr>
        <w:tabs>
          <w:tab w:val="num" w:pos="6261"/>
        </w:tabs>
        <w:ind w:left="6261" w:hanging="360"/>
      </w:pPr>
      <w:rPr>
        <w:rFonts w:ascii="Arial" w:hAnsi="Arial" w:hint="default"/>
      </w:rPr>
    </w:lvl>
  </w:abstractNum>
  <w:abstractNum w:abstractNumId="7" w15:restartNumberingAfterBreak="0">
    <w:nsid w:val="66DF5004"/>
    <w:multiLevelType w:val="hybridMultilevel"/>
    <w:tmpl w:val="FF62D9A2"/>
    <w:lvl w:ilvl="0" w:tplc="EF763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34"/>
    <w:rsid w:val="0004707B"/>
    <w:rsid w:val="000555A0"/>
    <w:rsid w:val="00095CAA"/>
    <w:rsid w:val="000A317D"/>
    <w:rsid w:val="000B5CB6"/>
    <w:rsid w:val="000C5646"/>
    <w:rsid w:val="00190CEF"/>
    <w:rsid w:val="001A18BB"/>
    <w:rsid w:val="001E2AE3"/>
    <w:rsid w:val="001F6231"/>
    <w:rsid w:val="002D00DE"/>
    <w:rsid w:val="003769E4"/>
    <w:rsid w:val="0038242F"/>
    <w:rsid w:val="003E444E"/>
    <w:rsid w:val="003F238D"/>
    <w:rsid w:val="00444103"/>
    <w:rsid w:val="00464864"/>
    <w:rsid w:val="004778B6"/>
    <w:rsid w:val="004C7C62"/>
    <w:rsid w:val="005B59FC"/>
    <w:rsid w:val="0061543C"/>
    <w:rsid w:val="0066378C"/>
    <w:rsid w:val="00681AB3"/>
    <w:rsid w:val="006C3B3D"/>
    <w:rsid w:val="007047C5"/>
    <w:rsid w:val="0073302F"/>
    <w:rsid w:val="0078584B"/>
    <w:rsid w:val="00850215"/>
    <w:rsid w:val="00946B95"/>
    <w:rsid w:val="0095065F"/>
    <w:rsid w:val="00960713"/>
    <w:rsid w:val="009B6064"/>
    <w:rsid w:val="009D54A6"/>
    <w:rsid w:val="00A11EB6"/>
    <w:rsid w:val="00AE5134"/>
    <w:rsid w:val="00B0411B"/>
    <w:rsid w:val="00B3530C"/>
    <w:rsid w:val="00B85A4C"/>
    <w:rsid w:val="00BF382D"/>
    <w:rsid w:val="00D43C70"/>
    <w:rsid w:val="00D56FB9"/>
    <w:rsid w:val="00D960F2"/>
    <w:rsid w:val="00E97AE7"/>
    <w:rsid w:val="00EF24C3"/>
    <w:rsid w:val="00F86FAF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6A3A8"/>
  <w15:chartTrackingRefBased/>
  <w15:docId w15:val="{BAE14A44-5CDC-4DB3-8B49-E0FA1FE9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42852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4A66AC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4A66AC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4A66AC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4A66AC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4A66AC" w:themeColor="accent1"/>
      </w:pBdr>
      <w:spacing w:after="60"/>
    </w:pPr>
    <w:rPr>
      <w:rFonts w:asciiTheme="majorHAnsi" w:eastAsiaTheme="majorEastAsia" w:hAnsiTheme="majorHAnsi" w:cstheme="majorBidi"/>
      <w:color w:val="4A66AC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4A66AC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4A66AC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4A66AC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NormalWeb">
    <w:name w:val="Normal (Web)"/>
    <w:basedOn w:val="Normal"/>
    <w:uiPriority w:val="99"/>
    <w:semiHidden/>
    <w:unhideWhenUsed/>
    <w:rsid w:val="00AE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047C5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97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F2"/>
  </w:style>
  <w:style w:type="paragraph" w:styleId="Footer">
    <w:name w:val="footer"/>
    <w:basedOn w:val="Normal"/>
    <w:link w:val="FooterChar"/>
    <w:uiPriority w:val="99"/>
    <w:unhideWhenUsed/>
    <w:rsid w:val="00D96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F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5CAA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rreylocaloffer.org.uk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urreylocaloffer.org.uk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yperlink" Target="http://www.mytchett.kite.academy/about-us/send-inform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diagramData" Target="diagrams/data1.xml"/><Relationship Id="rId10" Type="http://schemas.openxmlformats.org/officeDocument/2006/relationships/hyperlink" Target="http://www.surreylocaloffer.org.uk" TargetMode="External"/><Relationship Id="rId19" Type="http://schemas.microsoft.com/office/2007/relationships/diagramDrawing" Target="diagrams/drawing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Company%20Brochur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B11174-8A21-4A22-935A-B92412C797D8}" type="doc">
      <dgm:prSet loTypeId="urn:microsoft.com/office/officeart/2005/8/layout/radial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7CBF5120-430B-426D-BA36-5DBC2D8ECB64}">
      <dgm:prSet phldrT="[Text]" custT="1"/>
      <dgm:spPr/>
      <dgm:t>
        <a:bodyPr/>
        <a:lstStyle/>
        <a:p>
          <a:r>
            <a:rPr lang="en-GB" sz="800">
              <a:latin typeface="Arial" panose="020B0604020202020204" pitchFamily="34" charset="0"/>
              <a:cs typeface="Arial" panose="020B0604020202020204" pitchFamily="34" charset="0"/>
            </a:rPr>
            <a:t>Child/ Young Person with SEND</a:t>
          </a:r>
        </a:p>
      </dgm:t>
    </dgm:pt>
    <dgm:pt modelId="{0F0C025E-591F-4B8F-8F08-E7BFE5759E26}" type="parTrans" cxnId="{5F53F0F2-D1EC-4EEB-826F-4E9BC05B584D}">
      <dgm:prSet/>
      <dgm:spPr/>
      <dgm:t>
        <a:bodyPr/>
        <a:lstStyle/>
        <a:p>
          <a:endParaRPr lang="en-GB"/>
        </a:p>
      </dgm:t>
    </dgm:pt>
    <dgm:pt modelId="{0034ED01-13FB-4B03-BBC5-4399969858AC}" type="sibTrans" cxnId="{5F53F0F2-D1EC-4EEB-826F-4E9BC05B584D}">
      <dgm:prSet/>
      <dgm:spPr/>
      <dgm:t>
        <a:bodyPr/>
        <a:lstStyle/>
        <a:p>
          <a:endParaRPr lang="en-GB"/>
        </a:p>
      </dgm:t>
    </dgm:pt>
    <dgm:pt modelId="{3B19D7D3-0D9D-46FC-A216-FFD8338C0599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Assess</a:t>
          </a:r>
        </a:p>
      </dgm:t>
    </dgm:pt>
    <dgm:pt modelId="{A7A2E44F-DAE8-4A9B-B971-57D0AC7FDDF3}" type="parTrans" cxnId="{B45A472C-F0FB-49FE-8AFF-2CA483751672}">
      <dgm:prSet/>
      <dgm:spPr/>
      <dgm:t>
        <a:bodyPr/>
        <a:lstStyle/>
        <a:p>
          <a:endParaRPr lang="en-GB"/>
        </a:p>
      </dgm:t>
    </dgm:pt>
    <dgm:pt modelId="{D951B229-C97D-4D3E-A78C-DD746EBB2ACE}" type="sibTrans" cxnId="{B45A472C-F0FB-49FE-8AFF-2CA483751672}">
      <dgm:prSet/>
      <dgm:spPr/>
      <dgm:t>
        <a:bodyPr/>
        <a:lstStyle/>
        <a:p>
          <a:endParaRPr lang="en-GB"/>
        </a:p>
      </dgm:t>
    </dgm:pt>
    <dgm:pt modelId="{FA258D9F-0EF9-4E2C-AAAB-DBC0299779A4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Plan</a:t>
          </a:r>
        </a:p>
      </dgm:t>
    </dgm:pt>
    <dgm:pt modelId="{D0C2A279-DFEA-4DC2-8638-3701BF64936D}" type="parTrans" cxnId="{55CA0639-D948-4203-9B38-146A66C9CF2B}">
      <dgm:prSet/>
      <dgm:spPr/>
      <dgm:t>
        <a:bodyPr/>
        <a:lstStyle/>
        <a:p>
          <a:endParaRPr lang="en-GB"/>
        </a:p>
      </dgm:t>
    </dgm:pt>
    <dgm:pt modelId="{FC9C12C8-50F6-4891-B5BD-DC903735F622}" type="sibTrans" cxnId="{55CA0639-D948-4203-9B38-146A66C9CF2B}">
      <dgm:prSet/>
      <dgm:spPr/>
      <dgm:t>
        <a:bodyPr/>
        <a:lstStyle/>
        <a:p>
          <a:endParaRPr lang="en-GB"/>
        </a:p>
      </dgm:t>
    </dgm:pt>
    <dgm:pt modelId="{3D130487-CCB8-4FB5-B22C-43546FB7321F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Do</a:t>
          </a:r>
        </a:p>
      </dgm:t>
    </dgm:pt>
    <dgm:pt modelId="{A586E20B-2047-48E8-89AB-E6C53014FB92}" type="parTrans" cxnId="{1DD18456-4BB2-4DB7-8407-AF7AC1A0AA9A}">
      <dgm:prSet/>
      <dgm:spPr/>
      <dgm:t>
        <a:bodyPr/>
        <a:lstStyle/>
        <a:p>
          <a:endParaRPr lang="en-GB"/>
        </a:p>
      </dgm:t>
    </dgm:pt>
    <dgm:pt modelId="{93AA854A-68B2-4BAD-966A-D15C8E7B886C}" type="sibTrans" cxnId="{1DD18456-4BB2-4DB7-8407-AF7AC1A0AA9A}">
      <dgm:prSet/>
      <dgm:spPr/>
      <dgm:t>
        <a:bodyPr/>
        <a:lstStyle/>
        <a:p>
          <a:endParaRPr lang="en-GB"/>
        </a:p>
      </dgm:t>
    </dgm:pt>
    <dgm:pt modelId="{B1A5E4CE-B9D8-4386-8573-5C46E493AD2B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Review</a:t>
          </a:r>
        </a:p>
      </dgm:t>
    </dgm:pt>
    <dgm:pt modelId="{A1C113BE-BA5B-4459-8E7A-7E4331ED3678}" type="parTrans" cxnId="{D25CF73B-BC3E-40AD-9066-35D99EBA9160}">
      <dgm:prSet/>
      <dgm:spPr/>
      <dgm:t>
        <a:bodyPr/>
        <a:lstStyle/>
        <a:p>
          <a:endParaRPr lang="en-GB"/>
        </a:p>
      </dgm:t>
    </dgm:pt>
    <dgm:pt modelId="{D3C05CD7-1804-47C4-8C21-FD8419DBFB1B}" type="sibTrans" cxnId="{D25CF73B-BC3E-40AD-9066-35D99EBA9160}">
      <dgm:prSet/>
      <dgm:spPr/>
      <dgm:t>
        <a:bodyPr/>
        <a:lstStyle/>
        <a:p>
          <a:endParaRPr lang="en-GB"/>
        </a:p>
      </dgm:t>
    </dgm:pt>
    <dgm:pt modelId="{B3E61192-D26D-4234-9999-C0964EBBB10D}">
      <dgm:prSet/>
      <dgm:spPr/>
      <dgm:t>
        <a:bodyPr/>
        <a:lstStyle/>
        <a:p>
          <a:endParaRPr lang="en-GB"/>
        </a:p>
      </dgm:t>
    </dgm:pt>
    <dgm:pt modelId="{A9620D36-66B7-472E-8535-BE92051AC16E}" type="parTrans" cxnId="{F74327BC-2289-40D7-B04D-A64CEEBDFF44}">
      <dgm:prSet/>
      <dgm:spPr/>
      <dgm:t>
        <a:bodyPr/>
        <a:lstStyle/>
        <a:p>
          <a:endParaRPr lang="en-GB"/>
        </a:p>
      </dgm:t>
    </dgm:pt>
    <dgm:pt modelId="{27DB59FD-6C0F-4CB0-AD7C-0E7E3870213A}" type="sibTrans" cxnId="{F74327BC-2289-40D7-B04D-A64CEEBDFF44}">
      <dgm:prSet/>
      <dgm:spPr/>
      <dgm:t>
        <a:bodyPr/>
        <a:lstStyle/>
        <a:p>
          <a:endParaRPr lang="en-GB"/>
        </a:p>
      </dgm:t>
    </dgm:pt>
    <dgm:pt modelId="{3ECCB592-9AC4-4120-B84D-E2F698A376B7}">
      <dgm:prSet/>
      <dgm:spPr/>
      <dgm:t>
        <a:bodyPr/>
        <a:lstStyle/>
        <a:p>
          <a:endParaRPr lang="en-GB"/>
        </a:p>
      </dgm:t>
    </dgm:pt>
    <dgm:pt modelId="{5D753F39-206B-4680-82B9-07E6CD404B5D}" type="parTrans" cxnId="{8A66FC29-27B8-4A6A-BA7B-48E2ABC8D761}">
      <dgm:prSet/>
      <dgm:spPr/>
      <dgm:t>
        <a:bodyPr/>
        <a:lstStyle/>
        <a:p>
          <a:endParaRPr lang="en-GB"/>
        </a:p>
      </dgm:t>
    </dgm:pt>
    <dgm:pt modelId="{BAB7E53D-5F77-448D-84A5-23A817AE9CD8}" type="sibTrans" cxnId="{8A66FC29-27B8-4A6A-BA7B-48E2ABC8D761}">
      <dgm:prSet/>
      <dgm:spPr/>
      <dgm:t>
        <a:bodyPr/>
        <a:lstStyle/>
        <a:p>
          <a:endParaRPr lang="en-GB"/>
        </a:p>
      </dgm:t>
    </dgm:pt>
    <dgm:pt modelId="{864FF8E0-8210-4C23-A7AA-D8AB3C56C755}" type="pres">
      <dgm:prSet presAssocID="{24B11174-8A21-4A22-935A-B92412C797D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5C874FB-2DE3-4CCB-9F59-6648E2C71DC3}" type="pres">
      <dgm:prSet presAssocID="{7CBF5120-430B-426D-BA36-5DBC2D8ECB64}" presName="centerShape" presStyleLbl="node0" presStyleIdx="0" presStyleCnt="1" custScaleX="143674" custScaleY="131494"/>
      <dgm:spPr/>
      <dgm:t>
        <a:bodyPr/>
        <a:lstStyle/>
        <a:p>
          <a:endParaRPr lang="en-US"/>
        </a:p>
      </dgm:t>
    </dgm:pt>
    <dgm:pt modelId="{A111030A-67F9-4AC9-9828-E265EBF845DA}" type="pres">
      <dgm:prSet presAssocID="{3B19D7D3-0D9D-46FC-A216-FFD8338C0599}" presName="node" presStyleLbl="node1" presStyleIdx="0" presStyleCnt="4" custScaleX="171782" custScaleY="128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34208F-8941-452B-B9DB-0530B15AE636}" type="pres">
      <dgm:prSet presAssocID="{3B19D7D3-0D9D-46FC-A216-FFD8338C0599}" presName="dummy" presStyleCnt="0"/>
      <dgm:spPr/>
    </dgm:pt>
    <dgm:pt modelId="{65130544-4667-422C-AB64-ECDC0A2CC22F}" type="pres">
      <dgm:prSet presAssocID="{D951B229-C97D-4D3E-A78C-DD746EBB2ACE}" presName="sibTrans" presStyleLbl="sibTrans2D1" presStyleIdx="0" presStyleCnt="4"/>
      <dgm:spPr/>
      <dgm:t>
        <a:bodyPr/>
        <a:lstStyle/>
        <a:p>
          <a:endParaRPr lang="en-US"/>
        </a:p>
      </dgm:t>
    </dgm:pt>
    <dgm:pt modelId="{AB8DAFFF-486E-4BAC-993C-D62DC7C82372}" type="pres">
      <dgm:prSet presAssocID="{FA258D9F-0EF9-4E2C-AAAB-DBC0299779A4}" presName="node" presStyleLbl="node1" presStyleIdx="1" presStyleCnt="4" custScaleX="173972" custScaleY="1421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5C76C2-273E-4676-9B33-DECB477BD957}" type="pres">
      <dgm:prSet presAssocID="{FA258D9F-0EF9-4E2C-AAAB-DBC0299779A4}" presName="dummy" presStyleCnt="0"/>
      <dgm:spPr/>
    </dgm:pt>
    <dgm:pt modelId="{1BAE5FD8-9FAF-4BBA-ABC4-16F972CC7E44}" type="pres">
      <dgm:prSet presAssocID="{FC9C12C8-50F6-4891-B5BD-DC903735F622}" presName="sibTrans" presStyleLbl="sibTrans2D1" presStyleIdx="1" presStyleCnt="4"/>
      <dgm:spPr/>
      <dgm:t>
        <a:bodyPr/>
        <a:lstStyle/>
        <a:p>
          <a:endParaRPr lang="en-US"/>
        </a:p>
      </dgm:t>
    </dgm:pt>
    <dgm:pt modelId="{BD9C4FDD-967E-4163-BDFD-2F77ECF8355C}" type="pres">
      <dgm:prSet presAssocID="{3D130487-CCB8-4FB5-B22C-43546FB7321F}" presName="node" presStyleLbl="node1" presStyleIdx="2" presStyleCnt="4" custScaleX="188828" custScaleY="1230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1B40E7-8E72-4B23-ADB9-4F7164459343}" type="pres">
      <dgm:prSet presAssocID="{3D130487-CCB8-4FB5-B22C-43546FB7321F}" presName="dummy" presStyleCnt="0"/>
      <dgm:spPr/>
    </dgm:pt>
    <dgm:pt modelId="{657C0D8D-B4B4-4FA4-B677-A794EEE19FA8}" type="pres">
      <dgm:prSet presAssocID="{93AA854A-68B2-4BAD-966A-D15C8E7B886C}" presName="sibTrans" presStyleLbl="sibTrans2D1" presStyleIdx="2" presStyleCnt="4"/>
      <dgm:spPr/>
      <dgm:t>
        <a:bodyPr/>
        <a:lstStyle/>
        <a:p>
          <a:endParaRPr lang="en-US"/>
        </a:p>
      </dgm:t>
    </dgm:pt>
    <dgm:pt modelId="{E831EA15-9AB5-4086-9A95-1BC984797047}" type="pres">
      <dgm:prSet presAssocID="{B1A5E4CE-B9D8-4386-8573-5C46E493AD2B}" presName="node" presStyleLbl="node1" presStyleIdx="3" presStyleCnt="4" custScaleX="192280" custScaleY="1392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F0F54D-FFDE-419A-893E-B8DAF28C779B}" type="pres">
      <dgm:prSet presAssocID="{B1A5E4CE-B9D8-4386-8573-5C46E493AD2B}" presName="dummy" presStyleCnt="0"/>
      <dgm:spPr/>
    </dgm:pt>
    <dgm:pt modelId="{318EAB40-906B-42F8-B11E-9A0D97A483CE}" type="pres">
      <dgm:prSet presAssocID="{D3C05CD7-1804-47C4-8C21-FD8419DBFB1B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55CA0639-D948-4203-9B38-146A66C9CF2B}" srcId="{7CBF5120-430B-426D-BA36-5DBC2D8ECB64}" destId="{FA258D9F-0EF9-4E2C-AAAB-DBC0299779A4}" srcOrd="1" destOrd="0" parTransId="{D0C2A279-DFEA-4DC2-8638-3701BF64936D}" sibTransId="{FC9C12C8-50F6-4891-B5BD-DC903735F622}"/>
    <dgm:cxn modelId="{8A66FC29-27B8-4A6A-BA7B-48E2ABC8D761}" srcId="{24B11174-8A21-4A22-935A-B92412C797D8}" destId="{3ECCB592-9AC4-4120-B84D-E2F698A376B7}" srcOrd="2" destOrd="0" parTransId="{5D753F39-206B-4680-82B9-07E6CD404B5D}" sibTransId="{BAB7E53D-5F77-448D-84A5-23A817AE9CD8}"/>
    <dgm:cxn modelId="{4185E4EA-6607-4426-AD20-7EBE5E326E8D}" type="presOf" srcId="{B1A5E4CE-B9D8-4386-8573-5C46E493AD2B}" destId="{E831EA15-9AB5-4086-9A95-1BC984797047}" srcOrd="0" destOrd="0" presId="urn:microsoft.com/office/officeart/2005/8/layout/radial6"/>
    <dgm:cxn modelId="{8B9D3FE9-4B31-4D5E-9E64-A6A8F5BFAB74}" type="presOf" srcId="{FA258D9F-0EF9-4E2C-AAAB-DBC0299779A4}" destId="{AB8DAFFF-486E-4BAC-993C-D62DC7C82372}" srcOrd="0" destOrd="0" presId="urn:microsoft.com/office/officeart/2005/8/layout/radial6"/>
    <dgm:cxn modelId="{D25CF73B-BC3E-40AD-9066-35D99EBA9160}" srcId="{7CBF5120-430B-426D-BA36-5DBC2D8ECB64}" destId="{B1A5E4CE-B9D8-4386-8573-5C46E493AD2B}" srcOrd="3" destOrd="0" parTransId="{A1C113BE-BA5B-4459-8E7A-7E4331ED3678}" sibTransId="{D3C05CD7-1804-47C4-8C21-FD8419DBFB1B}"/>
    <dgm:cxn modelId="{5F53F0F2-D1EC-4EEB-826F-4E9BC05B584D}" srcId="{24B11174-8A21-4A22-935A-B92412C797D8}" destId="{7CBF5120-430B-426D-BA36-5DBC2D8ECB64}" srcOrd="0" destOrd="0" parTransId="{0F0C025E-591F-4B8F-8F08-E7BFE5759E26}" sibTransId="{0034ED01-13FB-4B03-BBC5-4399969858AC}"/>
    <dgm:cxn modelId="{B2C98129-4D3F-456F-B042-3C75C7D8F415}" type="presOf" srcId="{3D130487-CCB8-4FB5-B22C-43546FB7321F}" destId="{BD9C4FDD-967E-4163-BDFD-2F77ECF8355C}" srcOrd="0" destOrd="0" presId="urn:microsoft.com/office/officeart/2005/8/layout/radial6"/>
    <dgm:cxn modelId="{39ABE857-E984-4DF2-9954-AF1E8DDF16E5}" type="presOf" srcId="{3B19D7D3-0D9D-46FC-A216-FFD8338C0599}" destId="{A111030A-67F9-4AC9-9828-E265EBF845DA}" srcOrd="0" destOrd="0" presId="urn:microsoft.com/office/officeart/2005/8/layout/radial6"/>
    <dgm:cxn modelId="{948FB7BA-89E2-43CA-B845-D1FDF4795E13}" type="presOf" srcId="{D951B229-C97D-4D3E-A78C-DD746EBB2ACE}" destId="{65130544-4667-422C-AB64-ECDC0A2CC22F}" srcOrd="0" destOrd="0" presId="urn:microsoft.com/office/officeart/2005/8/layout/radial6"/>
    <dgm:cxn modelId="{B45A472C-F0FB-49FE-8AFF-2CA483751672}" srcId="{7CBF5120-430B-426D-BA36-5DBC2D8ECB64}" destId="{3B19D7D3-0D9D-46FC-A216-FFD8338C0599}" srcOrd="0" destOrd="0" parTransId="{A7A2E44F-DAE8-4A9B-B971-57D0AC7FDDF3}" sibTransId="{D951B229-C97D-4D3E-A78C-DD746EBB2ACE}"/>
    <dgm:cxn modelId="{439DD898-CC6B-4ACB-A618-C673692637C8}" type="presOf" srcId="{7CBF5120-430B-426D-BA36-5DBC2D8ECB64}" destId="{35C874FB-2DE3-4CCB-9F59-6648E2C71DC3}" srcOrd="0" destOrd="0" presId="urn:microsoft.com/office/officeart/2005/8/layout/radial6"/>
    <dgm:cxn modelId="{9C485450-0ECB-4D93-940C-4CAA26DB0F5E}" type="presOf" srcId="{D3C05CD7-1804-47C4-8C21-FD8419DBFB1B}" destId="{318EAB40-906B-42F8-B11E-9A0D97A483CE}" srcOrd="0" destOrd="0" presId="urn:microsoft.com/office/officeart/2005/8/layout/radial6"/>
    <dgm:cxn modelId="{205610BC-701F-496B-9755-BBD34F6F698B}" type="presOf" srcId="{24B11174-8A21-4A22-935A-B92412C797D8}" destId="{864FF8E0-8210-4C23-A7AA-D8AB3C56C755}" srcOrd="0" destOrd="0" presId="urn:microsoft.com/office/officeart/2005/8/layout/radial6"/>
    <dgm:cxn modelId="{422018E2-D7C6-4BAC-A9E8-AAC4942F11AF}" type="presOf" srcId="{FC9C12C8-50F6-4891-B5BD-DC903735F622}" destId="{1BAE5FD8-9FAF-4BBA-ABC4-16F972CC7E44}" srcOrd="0" destOrd="0" presId="urn:microsoft.com/office/officeart/2005/8/layout/radial6"/>
    <dgm:cxn modelId="{F74327BC-2289-40D7-B04D-A64CEEBDFF44}" srcId="{24B11174-8A21-4A22-935A-B92412C797D8}" destId="{B3E61192-D26D-4234-9999-C0964EBBB10D}" srcOrd="1" destOrd="0" parTransId="{A9620D36-66B7-472E-8535-BE92051AC16E}" sibTransId="{27DB59FD-6C0F-4CB0-AD7C-0E7E3870213A}"/>
    <dgm:cxn modelId="{1DD18456-4BB2-4DB7-8407-AF7AC1A0AA9A}" srcId="{7CBF5120-430B-426D-BA36-5DBC2D8ECB64}" destId="{3D130487-CCB8-4FB5-B22C-43546FB7321F}" srcOrd="2" destOrd="0" parTransId="{A586E20B-2047-48E8-89AB-E6C53014FB92}" sibTransId="{93AA854A-68B2-4BAD-966A-D15C8E7B886C}"/>
    <dgm:cxn modelId="{48C1CA23-A246-49F2-AEAA-ED57C00AC08A}" type="presOf" srcId="{93AA854A-68B2-4BAD-966A-D15C8E7B886C}" destId="{657C0D8D-B4B4-4FA4-B677-A794EEE19FA8}" srcOrd="0" destOrd="0" presId="urn:microsoft.com/office/officeart/2005/8/layout/radial6"/>
    <dgm:cxn modelId="{62C8A079-725C-429F-B65C-B8B1376C1405}" type="presParOf" srcId="{864FF8E0-8210-4C23-A7AA-D8AB3C56C755}" destId="{35C874FB-2DE3-4CCB-9F59-6648E2C71DC3}" srcOrd="0" destOrd="0" presId="urn:microsoft.com/office/officeart/2005/8/layout/radial6"/>
    <dgm:cxn modelId="{F31FD415-5D17-4805-985C-32A350DEA792}" type="presParOf" srcId="{864FF8E0-8210-4C23-A7AA-D8AB3C56C755}" destId="{A111030A-67F9-4AC9-9828-E265EBF845DA}" srcOrd="1" destOrd="0" presId="urn:microsoft.com/office/officeart/2005/8/layout/radial6"/>
    <dgm:cxn modelId="{523B1063-1E41-4389-B679-4DEAE65F45A9}" type="presParOf" srcId="{864FF8E0-8210-4C23-A7AA-D8AB3C56C755}" destId="{8C34208F-8941-452B-B9DB-0530B15AE636}" srcOrd="2" destOrd="0" presId="urn:microsoft.com/office/officeart/2005/8/layout/radial6"/>
    <dgm:cxn modelId="{FA6AC1E1-63B8-4115-AB05-DBB23B3691B5}" type="presParOf" srcId="{864FF8E0-8210-4C23-A7AA-D8AB3C56C755}" destId="{65130544-4667-422C-AB64-ECDC0A2CC22F}" srcOrd="3" destOrd="0" presId="urn:microsoft.com/office/officeart/2005/8/layout/radial6"/>
    <dgm:cxn modelId="{12BDFE98-A6DD-4F62-A649-821F919697AB}" type="presParOf" srcId="{864FF8E0-8210-4C23-A7AA-D8AB3C56C755}" destId="{AB8DAFFF-486E-4BAC-993C-D62DC7C82372}" srcOrd="4" destOrd="0" presId="urn:microsoft.com/office/officeart/2005/8/layout/radial6"/>
    <dgm:cxn modelId="{03F87AE7-D747-4329-B0ED-56BA2594929F}" type="presParOf" srcId="{864FF8E0-8210-4C23-A7AA-D8AB3C56C755}" destId="{9A5C76C2-273E-4676-9B33-DECB477BD957}" srcOrd="5" destOrd="0" presId="urn:microsoft.com/office/officeart/2005/8/layout/radial6"/>
    <dgm:cxn modelId="{F83B8DE3-5C97-4FC6-8D16-6C42CB4EFC8C}" type="presParOf" srcId="{864FF8E0-8210-4C23-A7AA-D8AB3C56C755}" destId="{1BAE5FD8-9FAF-4BBA-ABC4-16F972CC7E44}" srcOrd="6" destOrd="0" presId="urn:microsoft.com/office/officeart/2005/8/layout/radial6"/>
    <dgm:cxn modelId="{CC1644CB-2528-4CD5-BB39-320277BA5E37}" type="presParOf" srcId="{864FF8E0-8210-4C23-A7AA-D8AB3C56C755}" destId="{BD9C4FDD-967E-4163-BDFD-2F77ECF8355C}" srcOrd="7" destOrd="0" presId="urn:microsoft.com/office/officeart/2005/8/layout/radial6"/>
    <dgm:cxn modelId="{4A716E0F-F520-4ACC-B21C-11F2913E984C}" type="presParOf" srcId="{864FF8E0-8210-4C23-A7AA-D8AB3C56C755}" destId="{281B40E7-8E72-4B23-ADB9-4F7164459343}" srcOrd="8" destOrd="0" presId="urn:microsoft.com/office/officeart/2005/8/layout/radial6"/>
    <dgm:cxn modelId="{66DF186E-71FE-48F7-8FBD-AF0B291770BB}" type="presParOf" srcId="{864FF8E0-8210-4C23-A7AA-D8AB3C56C755}" destId="{657C0D8D-B4B4-4FA4-B677-A794EEE19FA8}" srcOrd="9" destOrd="0" presId="urn:microsoft.com/office/officeart/2005/8/layout/radial6"/>
    <dgm:cxn modelId="{9DC063E7-514D-431D-846C-7A18D4007947}" type="presParOf" srcId="{864FF8E0-8210-4C23-A7AA-D8AB3C56C755}" destId="{E831EA15-9AB5-4086-9A95-1BC984797047}" srcOrd="10" destOrd="0" presId="urn:microsoft.com/office/officeart/2005/8/layout/radial6"/>
    <dgm:cxn modelId="{41A54455-70E8-478B-8E81-62A466B5B41D}" type="presParOf" srcId="{864FF8E0-8210-4C23-A7AA-D8AB3C56C755}" destId="{DCF0F54D-FFDE-419A-893E-B8DAF28C779B}" srcOrd="11" destOrd="0" presId="urn:microsoft.com/office/officeart/2005/8/layout/radial6"/>
    <dgm:cxn modelId="{7348BFC3-047C-4646-9D9A-BED9E33DB3C9}" type="presParOf" srcId="{864FF8E0-8210-4C23-A7AA-D8AB3C56C755}" destId="{318EAB40-906B-42F8-B11E-9A0D97A483CE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8EAB40-906B-42F8-B11E-9A0D97A483CE}">
      <dsp:nvSpPr>
        <dsp:cNvPr id="0" name=""/>
        <dsp:cNvSpPr/>
      </dsp:nvSpPr>
      <dsp:spPr>
        <a:xfrm>
          <a:off x="779266" y="158895"/>
          <a:ext cx="1032228" cy="1032228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7C0D8D-B4B4-4FA4-B677-A794EEE19FA8}">
      <dsp:nvSpPr>
        <dsp:cNvPr id="0" name=""/>
        <dsp:cNvSpPr/>
      </dsp:nvSpPr>
      <dsp:spPr>
        <a:xfrm>
          <a:off x="779266" y="158895"/>
          <a:ext cx="1032228" cy="1032228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AE5FD8-9FAF-4BBA-ABC4-16F972CC7E44}">
      <dsp:nvSpPr>
        <dsp:cNvPr id="0" name=""/>
        <dsp:cNvSpPr/>
      </dsp:nvSpPr>
      <dsp:spPr>
        <a:xfrm>
          <a:off x="779266" y="158895"/>
          <a:ext cx="1032228" cy="1032228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130544-4667-422C-AB64-ECDC0A2CC22F}">
      <dsp:nvSpPr>
        <dsp:cNvPr id="0" name=""/>
        <dsp:cNvSpPr/>
      </dsp:nvSpPr>
      <dsp:spPr>
        <a:xfrm>
          <a:off x="779266" y="158895"/>
          <a:ext cx="1032228" cy="1032228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C874FB-2DE3-4CCB-9F59-6648E2C71DC3}">
      <dsp:nvSpPr>
        <dsp:cNvPr id="0" name=""/>
        <dsp:cNvSpPr/>
      </dsp:nvSpPr>
      <dsp:spPr>
        <a:xfrm>
          <a:off x="954112" y="362672"/>
          <a:ext cx="682536" cy="6246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Arial" panose="020B0604020202020204" pitchFamily="34" charset="0"/>
              <a:cs typeface="Arial" panose="020B0604020202020204" pitchFamily="34" charset="0"/>
            </a:rPr>
            <a:t>Child/ Young Person with SEND</a:t>
          </a:r>
        </a:p>
      </dsp:txBody>
      <dsp:txXfrm>
        <a:off x="1054067" y="454153"/>
        <a:ext cx="482626" cy="441712"/>
      </dsp:txXfrm>
    </dsp:sp>
    <dsp:sp modelId="{A111030A-67F9-4AC9-9828-E265EBF845DA}">
      <dsp:nvSpPr>
        <dsp:cNvPr id="0" name=""/>
        <dsp:cNvSpPr/>
      </dsp:nvSpPr>
      <dsp:spPr>
        <a:xfrm>
          <a:off x="1009757" y="-42617"/>
          <a:ext cx="571246" cy="42697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Assess</a:t>
          </a:r>
        </a:p>
      </dsp:txBody>
      <dsp:txXfrm>
        <a:off x="1093414" y="19911"/>
        <a:ext cx="403932" cy="301914"/>
      </dsp:txXfrm>
    </dsp:sp>
    <dsp:sp modelId="{AB8DAFFF-486E-4BAC-993C-D62DC7C82372}">
      <dsp:nvSpPr>
        <dsp:cNvPr id="0" name=""/>
        <dsp:cNvSpPr/>
      </dsp:nvSpPr>
      <dsp:spPr>
        <a:xfrm>
          <a:off x="1510258" y="438644"/>
          <a:ext cx="578529" cy="47273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Plan</a:t>
          </a:r>
        </a:p>
      </dsp:txBody>
      <dsp:txXfrm>
        <a:off x="1594982" y="507874"/>
        <a:ext cx="409081" cy="334271"/>
      </dsp:txXfrm>
    </dsp:sp>
    <dsp:sp modelId="{BD9C4FDD-967E-4163-BDFD-2F77ECF8355C}">
      <dsp:nvSpPr>
        <dsp:cNvPr id="0" name=""/>
        <dsp:cNvSpPr/>
      </dsp:nvSpPr>
      <dsp:spPr>
        <a:xfrm>
          <a:off x="981414" y="974568"/>
          <a:ext cx="627931" cy="40916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Do</a:t>
          </a:r>
        </a:p>
      </dsp:txBody>
      <dsp:txXfrm>
        <a:off x="1073372" y="1034489"/>
        <a:ext cx="444015" cy="289327"/>
      </dsp:txXfrm>
    </dsp:sp>
    <dsp:sp modelId="{E831EA15-9AB5-4086-9A95-1BC984797047}">
      <dsp:nvSpPr>
        <dsp:cNvPr id="0" name=""/>
        <dsp:cNvSpPr/>
      </dsp:nvSpPr>
      <dsp:spPr>
        <a:xfrm>
          <a:off x="471532" y="443556"/>
          <a:ext cx="639410" cy="46290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Review</a:t>
          </a:r>
        </a:p>
      </dsp:txBody>
      <dsp:txXfrm>
        <a:off x="565171" y="511347"/>
        <a:ext cx="452132" cy="3273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Red Business S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15281A366CB45B6C3814E3D3E6C47" ma:contentTypeVersion="6" ma:contentTypeDescription="Create a new document." ma:contentTypeScope="" ma:versionID="312c8ec436320fe18a7f7b75c53b4444">
  <xsd:schema xmlns:xsd="http://www.w3.org/2001/XMLSchema" xmlns:xs="http://www.w3.org/2001/XMLSchema" xmlns:p="http://schemas.microsoft.com/office/2006/metadata/properties" xmlns:ns2="cac48d98-c999-4eb6-b102-8f6f3bbb3bd5" xmlns:ns3="d6a4c387-1772-46fa-952d-c867e93f3744" targetNamespace="http://schemas.microsoft.com/office/2006/metadata/properties" ma:root="true" ma:fieldsID="3a2c0b431e9483396a2af0cb5c7e8237" ns2:_="" ns3:_="">
    <xsd:import namespace="cac48d98-c999-4eb6-b102-8f6f3bbb3bd5"/>
    <xsd:import namespace="d6a4c387-1772-46fa-952d-c867e93f37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8d98-c999-4eb6-b102-8f6f3bbb3b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c387-1772-46fa-952d-c867e93f3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246FE-A822-4DCB-B13C-5551B3CDF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A9500-F80F-4BD2-AC1D-83AB248A1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48d98-c999-4eb6-b102-8f6f3bbb3bd5"/>
    <ds:schemaRef ds:uri="d6a4c387-1772-46fa-952d-c867e93f3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1B450-10B7-4883-88F6-76DC396D9087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6a4c387-1772-46fa-952d-c867e93f3744"/>
    <ds:schemaRef ds:uri="http://purl.org/dc/elements/1.1/"/>
    <ds:schemaRef ds:uri="http://schemas.microsoft.com/office/2006/documentManagement/types"/>
    <ds:schemaRef ds:uri="http://purl.org/dc/dcmitype/"/>
    <ds:schemaRef ds:uri="cac48d98-c999-4eb6-b102-8f6f3bbb3b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Brochure</Template>
  <TotalTime>0</TotalTime>
  <Pages>2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keywords/>
  <cp:lastModifiedBy>Amy Batalli</cp:lastModifiedBy>
  <cp:revision>2</cp:revision>
  <cp:lastPrinted>2017-10-10T14:23:00Z</cp:lastPrinted>
  <dcterms:created xsi:type="dcterms:W3CDTF">2020-11-06T13:20:00Z</dcterms:created>
  <dcterms:modified xsi:type="dcterms:W3CDTF">2020-11-06T13:20:00Z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  <property fmtid="{D5CDD505-2E9C-101B-9397-08002B2CF9AE}" pid="3" name="ContentTypeId">
    <vt:lpwstr>0x010100F6815281A366CB45B6C3814E3D3E6C47</vt:lpwstr>
  </property>
</Properties>
</file>